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C1E41" w14:textId="4BF622AD" w:rsidR="00F0363D" w:rsidRPr="00F0363D" w:rsidRDefault="00F0363D" w:rsidP="00F0363D">
      <w:pPr>
        <w:spacing w:line="360" w:lineRule="auto"/>
        <w:jc w:val="center"/>
        <w:rPr>
          <w:rFonts w:ascii="Arial" w:hAnsi="Arial" w:cs="Arial"/>
          <w:b/>
          <w:bCs/>
        </w:rPr>
      </w:pPr>
      <w:r w:rsidRPr="00F0363D">
        <w:rPr>
          <w:rFonts w:ascii="Arial" w:hAnsi="Arial" w:cs="Arial"/>
          <w:b/>
          <w:bCs/>
        </w:rPr>
        <w:t>XVI ENCUENTRO NACIONAL DE EDUCACIÓN CÍVICA</w:t>
      </w:r>
    </w:p>
    <w:p w14:paraId="21231E15" w14:textId="2CBC5A5C" w:rsidR="00F0363D" w:rsidRDefault="00F0363D" w:rsidP="00F0363D">
      <w:pPr>
        <w:spacing w:line="360" w:lineRule="auto"/>
        <w:jc w:val="center"/>
        <w:rPr>
          <w:rFonts w:ascii="Arial" w:hAnsi="Arial" w:cs="Arial"/>
          <w:b/>
          <w:bCs/>
        </w:rPr>
      </w:pPr>
      <w:r w:rsidRPr="00F0363D">
        <w:rPr>
          <w:rFonts w:ascii="Arial" w:hAnsi="Arial" w:cs="Arial"/>
          <w:b/>
          <w:bCs/>
        </w:rPr>
        <w:t>“Mecanismos de participación ciudadana y transparencia en materia electoral”</w:t>
      </w:r>
    </w:p>
    <w:p w14:paraId="10988470" w14:textId="0AE4C4DA" w:rsidR="00F0363D" w:rsidRDefault="00F0363D" w:rsidP="00F0363D">
      <w:pPr>
        <w:spacing w:line="360" w:lineRule="auto"/>
        <w:jc w:val="center"/>
        <w:rPr>
          <w:rFonts w:ascii="Arial" w:hAnsi="Arial" w:cs="Arial"/>
          <w:b/>
          <w:bCs/>
        </w:rPr>
      </w:pPr>
    </w:p>
    <w:p w14:paraId="17A0B7CC" w14:textId="4B658AA9" w:rsidR="00F0363D" w:rsidRDefault="00F0363D" w:rsidP="00F0363D">
      <w:pPr>
        <w:spacing w:line="360" w:lineRule="auto"/>
        <w:jc w:val="both"/>
        <w:rPr>
          <w:rFonts w:ascii="Arial" w:hAnsi="Arial" w:cs="Arial"/>
          <w:b/>
          <w:bCs/>
          <w:color w:val="000000" w:themeColor="text1"/>
        </w:rPr>
      </w:pPr>
      <w:r>
        <w:rPr>
          <w:rFonts w:ascii="Arial" w:hAnsi="Arial" w:cs="Arial"/>
          <w:b/>
          <w:bCs/>
        </w:rPr>
        <w:t xml:space="preserve">Título: </w:t>
      </w:r>
      <w:r w:rsidRPr="00F0363D">
        <w:rPr>
          <w:rFonts w:ascii="Arial" w:hAnsi="Arial" w:cs="Arial"/>
        </w:rPr>
        <w:t xml:space="preserve">Análisis de la </w:t>
      </w:r>
      <w:r w:rsidRPr="00F0363D">
        <w:rPr>
          <w:rFonts w:ascii="Arial" w:hAnsi="Arial" w:cs="Arial"/>
          <w:color w:val="000000" w:themeColor="text1"/>
        </w:rPr>
        <w:t>“Estrategia Nacional de Educación Cívica 2024-2026”.</w:t>
      </w:r>
    </w:p>
    <w:p w14:paraId="27DEF891" w14:textId="476064C1" w:rsidR="00F0363D" w:rsidRPr="00F0363D" w:rsidRDefault="00F0363D" w:rsidP="00F0363D">
      <w:pPr>
        <w:spacing w:line="360" w:lineRule="auto"/>
        <w:jc w:val="both"/>
        <w:rPr>
          <w:rFonts w:ascii="Arial" w:hAnsi="Arial" w:cs="Arial"/>
          <w:color w:val="000000" w:themeColor="text1"/>
        </w:rPr>
      </w:pPr>
      <w:r>
        <w:rPr>
          <w:rFonts w:ascii="Arial" w:hAnsi="Arial" w:cs="Arial"/>
          <w:b/>
          <w:bCs/>
          <w:color w:val="000000" w:themeColor="text1"/>
        </w:rPr>
        <w:t xml:space="preserve">Autor: </w:t>
      </w:r>
      <w:r w:rsidRPr="00F0363D">
        <w:rPr>
          <w:rFonts w:ascii="Arial" w:hAnsi="Arial" w:cs="Arial"/>
          <w:color w:val="000000" w:themeColor="text1"/>
        </w:rPr>
        <w:t>Dr. Moisés Pérez Vega.</w:t>
      </w:r>
    </w:p>
    <w:p w14:paraId="26EB7021" w14:textId="6912B02C" w:rsidR="00F0363D" w:rsidRPr="00F0363D" w:rsidRDefault="00F0363D" w:rsidP="00F0363D">
      <w:pPr>
        <w:spacing w:line="360" w:lineRule="auto"/>
        <w:jc w:val="both"/>
        <w:rPr>
          <w:rFonts w:ascii="Arial" w:hAnsi="Arial" w:cs="Arial"/>
          <w:color w:val="000000" w:themeColor="text1"/>
        </w:rPr>
      </w:pPr>
      <w:r w:rsidRPr="00F0363D">
        <w:rPr>
          <w:rFonts w:ascii="Arial" w:hAnsi="Arial" w:cs="Arial"/>
          <w:b/>
          <w:bCs/>
          <w:color w:val="000000" w:themeColor="text1"/>
        </w:rPr>
        <w:t>Mesa de trabajo #1</w:t>
      </w:r>
      <w:r>
        <w:rPr>
          <w:rFonts w:ascii="Arial" w:hAnsi="Arial" w:cs="Arial"/>
          <w:b/>
          <w:bCs/>
          <w:color w:val="000000" w:themeColor="text1"/>
        </w:rPr>
        <w:t xml:space="preserve">. </w:t>
      </w:r>
      <w:r w:rsidRPr="00F0363D">
        <w:rPr>
          <w:rFonts w:ascii="Arial" w:hAnsi="Arial" w:cs="Arial"/>
          <w:color w:val="000000" w:themeColor="text1"/>
        </w:rPr>
        <w:t>“Estrategia Nacional de Educación Cívica 2024-2026: Retos y Oportunidades de la Construcción Ciudadana a través de Herramientas de Transparencia y Participación.”</w:t>
      </w:r>
    </w:p>
    <w:p w14:paraId="6D0AF5C1" w14:textId="77777777" w:rsidR="00F0363D" w:rsidRDefault="00F0363D" w:rsidP="00F0363D">
      <w:pPr>
        <w:spacing w:line="360" w:lineRule="auto"/>
        <w:rPr>
          <w:rFonts w:ascii="Arial" w:hAnsi="Arial" w:cs="Arial"/>
          <w:b/>
          <w:bCs/>
        </w:rPr>
      </w:pPr>
    </w:p>
    <w:p w14:paraId="150F8DE7" w14:textId="06734E89" w:rsidR="00F0363D" w:rsidRPr="00F0363D" w:rsidRDefault="00F0363D" w:rsidP="00F0363D">
      <w:pPr>
        <w:spacing w:line="360" w:lineRule="auto"/>
        <w:jc w:val="center"/>
        <w:rPr>
          <w:rFonts w:ascii="Arial" w:hAnsi="Arial" w:cs="Arial"/>
          <w:b/>
          <w:bCs/>
        </w:rPr>
      </w:pPr>
      <w:r w:rsidRPr="00F0363D">
        <w:rPr>
          <w:rFonts w:ascii="Arial" w:hAnsi="Arial" w:cs="Arial"/>
          <w:b/>
          <w:bCs/>
        </w:rPr>
        <w:t>Preguntas detonadoras</w:t>
      </w:r>
    </w:p>
    <w:p w14:paraId="693490DD" w14:textId="77777777" w:rsidR="00F0363D" w:rsidRPr="00F0363D" w:rsidRDefault="00F0363D" w:rsidP="00F0363D">
      <w:pPr>
        <w:spacing w:line="360" w:lineRule="auto"/>
        <w:rPr>
          <w:rFonts w:ascii="Arial" w:hAnsi="Arial" w:cs="Arial"/>
        </w:rPr>
      </w:pPr>
    </w:p>
    <w:p w14:paraId="6A5E1B78" w14:textId="0CFB10B7" w:rsidR="00F0363D" w:rsidRPr="00D64169" w:rsidRDefault="00F0363D" w:rsidP="00F0363D">
      <w:pPr>
        <w:pStyle w:val="Prrafodelista"/>
        <w:numPr>
          <w:ilvl w:val="0"/>
          <w:numId w:val="1"/>
        </w:numPr>
        <w:spacing w:line="360" w:lineRule="auto"/>
        <w:jc w:val="both"/>
        <w:rPr>
          <w:rFonts w:ascii="Arial" w:hAnsi="Arial" w:cs="Arial"/>
          <w:b/>
          <w:bCs/>
          <w:color w:val="0070C0"/>
        </w:rPr>
      </w:pPr>
      <w:r w:rsidRPr="00D64169">
        <w:rPr>
          <w:rFonts w:ascii="Arial" w:hAnsi="Arial" w:cs="Arial"/>
          <w:b/>
          <w:bCs/>
          <w:color w:val="0070C0"/>
        </w:rPr>
        <w:t xml:space="preserve">¿Cuál es el papel de las instituciones electorales en la promoción de una cultura de transparencia y participación ciudadana? </w:t>
      </w:r>
    </w:p>
    <w:p w14:paraId="1D7D7EF3" w14:textId="77777777" w:rsidR="00F0363D" w:rsidRDefault="00F0363D" w:rsidP="00F0363D">
      <w:pPr>
        <w:pStyle w:val="Prrafodelista"/>
        <w:spacing w:line="360" w:lineRule="auto"/>
        <w:jc w:val="both"/>
        <w:rPr>
          <w:rFonts w:ascii="Arial" w:hAnsi="Arial" w:cs="Arial"/>
        </w:rPr>
      </w:pPr>
    </w:p>
    <w:p w14:paraId="68B153D8" w14:textId="4E8E3F41" w:rsidR="00F0363D" w:rsidRDefault="00F0363D" w:rsidP="00F0363D">
      <w:pPr>
        <w:pStyle w:val="Prrafodelista"/>
        <w:spacing w:line="360" w:lineRule="auto"/>
        <w:jc w:val="both"/>
        <w:rPr>
          <w:rFonts w:ascii="Arial" w:hAnsi="Arial" w:cs="Arial"/>
        </w:rPr>
      </w:pPr>
      <w:r>
        <w:rPr>
          <w:rFonts w:ascii="Arial" w:hAnsi="Arial" w:cs="Arial"/>
        </w:rPr>
        <w:t xml:space="preserve">El papel que juegan </w:t>
      </w:r>
      <w:r w:rsidRPr="00F0363D">
        <w:rPr>
          <w:rFonts w:ascii="Arial" w:hAnsi="Arial" w:cs="Arial"/>
        </w:rPr>
        <w:t>las instituciones electorales</w:t>
      </w:r>
      <w:r>
        <w:rPr>
          <w:rFonts w:ascii="Arial" w:hAnsi="Arial" w:cs="Arial"/>
        </w:rPr>
        <w:t xml:space="preserve"> es fundamental </w:t>
      </w:r>
      <w:r w:rsidRPr="00F0363D">
        <w:rPr>
          <w:rFonts w:ascii="Arial" w:hAnsi="Arial" w:cs="Arial"/>
        </w:rPr>
        <w:t>en la promoción de una cultura de transparencia y participación ciudadana</w:t>
      </w:r>
      <w:r>
        <w:rPr>
          <w:rFonts w:ascii="Arial" w:hAnsi="Arial" w:cs="Arial"/>
        </w:rPr>
        <w:t xml:space="preserve">, al ser una de las atribuciones y responsabilidades como autoridades electorales para </w:t>
      </w:r>
      <w:r w:rsidRPr="00F0363D">
        <w:rPr>
          <w:rFonts w:ascii="Arial" w:hAnsi="Arial" w:cs="Arial"/>
        </w:rPr>
        <w:t>fortalecer las capacidades ciudadanas para sufragar de manera libre e informada y consolidar una ciudadanía integral.</w:t>
      </w:r>
    </w:p>
    <w:p w14:paraId="60829FB0" w14:textId="77777777" w:rsidR="00F0363D" w:rsidRDefault="00F0363D" w:rsidP="00F0363D">
      <w:pPr>
        <w:pStyle w:val="Prrafodelista"/>
        <w:spacing w:line="360" w:lineRule="auto"/>
        <w:jc w:val="both"/>
        <w:rPr>
          <w:rFonts w:ascii="Arial" w:hAnsi="Arial" w:cs="Arial"/>
        </w:rPr>
      </w:pPr>
      <w:r>
        <w:rPr>
          <w:rFonts w:ascii="Arial" w:hAnsi="Arial" w:cs="Arial"/>
        </w:rPr>
        <w:t>Esta es una atribución exclusiva del INE y los OPLEs, delegada por nuestra Carta Magna y que implica una gran responsabilidad, puesto que dicha promoción debe realizarse de manera objetiva e imparcial.</w:t>
      </w:r>
    </w:p>
    <w:p w14:paraId="237E7CB3" w14:textId="18CFF160" w:rsidR="00F0363D" w:rsidRPr="00F0363D" w:rsidRDefault="00F0363D" w:rsidP="00F0363D">
      <w:pPr>
        <w:pStyle w:val="Prrafodelista"/>
        <w:spacing w:line="360" w:lineRule="auto"/>
        <w:jc w:val="both"/>
        <w:rPr>
          <w:rFonts w:ascii="Arial" w:hAnsi="Arial" w:cs="Arial"/>
        </w:rPr>
      </w:pPr>
      <w:r>
        <w:rPr>
          <w:rFonts w:ascii="Arial" w:hAnsi="Arial" w:cs="Arial"/>
        </w:rPr>
        <w:t>Es una gran tarea, puesto que tiene el fin de e</w:t>
      </w:r>
      <w:r w:rsidRPr="00F0363D">
        <w:rPr>
          <w:rFonts w:ascii="Arial" w:hAnsi="Arial" w:cs="Arial"/>
        </w:rPr>
        <w:t>ducar a la ciudadanía sobre los roles, funciones, logros e impactos en la vida de las y los ciudadanos</w:t>
      </w:r>
      <w:r>
        <w:rPr>
          <w:rFonts w:ascii="Arial" w:hAnsi="Arial" w:cs="Arial"/>
        </w:rPr>
        <w:t>, que</w:t>
      </w:r>
      <w:r w:rsidRPr="00F0363D">
        <w:rPr>
          <w:rFonts w:ascii="Arial" w:hAnsi="Arial" w:cs="Arial"/>
        </w:rPr>
        <w:t xml:space="preserve"> crea una base para que la participación ciudadana sea efectiva.</w:t>
      </w:r>
      <w:r>
        <w:rPr>
          <w:rFonts w:ascii="Arial" w:hAnsi="Arial" w:cs="Arial"/>
        </w:rPr>
        <w:t xml:space="preserve"> A través de la promoción de una cultura de transparencia y participación ciudadana se busca c</w:t>
      </w:r>
      <w:r w:rsidRPr="00F0363D">
        <w:rPr>
          <w:rFonts w:ascii="Arial" w:hAnsi="Arial" w:cs="Arial"/>
        </w:rPr>
        <w:t xml:space="preserve">oncientizar a la ciudadanía sobre las oportunidades de participación </w:t>
      </w:r>
      <w:r w:rsidRPr="00F0363D">
        <w:rPr>
          <w:rFonts w:ascii="Arial" w:hAnsi="Arial" w:cs="Arial"/>
        </w:rPr>
        <w:lastRenderedPageBreak/>
        <w:t>que poseen</w:t>
      </w:r>
      <w:r>
        <w:rPr>
          <w:rFonts w:ascii="Arial" w:hAnsi="Arial" w:cs="Arial"/>
        </w:rPr>
        <w:t>, los mecanismos de rendición de cuentas que existen,</w:t>
      </w:r>
      <w:r w:rsidRPr="00F0363D">
        <w:rPr>
          <w:rFonts w:ascii="Arial" w:hAnsi="Arial" w:cs="Arial"/>
        </w:rPr>
        <w:t xml:space="preserve"> y</w:t>
      </w:r>
      <w:r>
        <w:rPr>
          <w:rFonts w:ascii="Arial" w:hAnsi="Arial" w:cs="Arial"/>
        </w:rPr>
        <w:t xml:space="preserve"> la manera de conocer y hacer valer sus derechos político electorales.</w:t>
      </w:r>
    </w:p>
    <w:p w14:paraId="07E12C73" w14:textId="46D966A2" w:rsidR="00F0363D" w:rsidRPr="00D64169" w:rsidRDefault="00F0363D" w:rsidP="00D64169">
      <w:pPr>
        <w:pStyle w:val="Prrafodelista"/>
        <w:spacing w:line="360" w:lineRule="auto"/>
        <w:jc w:val="both"/>
        <w:rPr>
          <w:rFonts w:ascii="Arial" w:hAnsi="Arial" w:cs="Arial"/>
        </w:rPr>
      </w:pPr>
      <w:r>
        <w:rPr>
          <w:rFonts w:ascii="Arial" w:hAnsi="Arial" w:cs="Arial"/>
        </w:rPr>
        <w:t xml:space="preserve">  </w:t>
      </w:r>
    </w:p>
    <w:p w14:paraId="5AA0C02B" w14:textId="77777777" w:rsidR="00D64169" w:rsidRPr="00D64169" w:rsidRDefault="00F0363D" w:rsidP="003D5BFE">
      <w:pPr>
        <w:pStyle w:val="Prrafodelista"/>
        <w:numPr>
          <w:ilvl w:val="0"/>
          <w:numId w:val="1"/>
        </w:numPr>
        <w:spacing w:line="360" w:lineRule="auto"/>
        <w:jc w:val="both"/>
        <w:rPr>
          <w:rFonts w:ascii="Arial" w:hAnsi="Arial" w:cs="Arial"/>
          <w:color w:val="000000" w:themeColor="text1"/>
        </w:rPr>
      </w:pPr>
      <w:r w:rsidRPr="00D64169">
        <w:rPr>
          <w:rFonts w:ascii="Arial" w:hAnsi="Arial" w:cs="Arial"/>
          <w:b/>
          <w:bCs/>
          <w:color w:val="0070C0"/>
        </w:rPr>
        <w:t xml:space="preserve">¿Cómo se puede medir y evaluar el impacto de las estrategias implementadas para los procesos formativos a Educación Cívica en la ciudad? </w:t>
      </w:r>
    </w:p>
    <w:p w14:paraId="57C41E37" w14:textId="77777777" w:rsidR="00D64169" w:rsidRDefault="00D64169" w:rsidP="00D64169">
      <w:pPr>
        <w:pStyle w:val="Prrafodelista"/>
        <w:spacing w:line="360" w:lineRule="auto"/>
        <w:jc w:val="both"/>
        <w:rPr>
          <w:rFonts w:ascii="Arial" w:hAnsi="Arial" w:cs="Arial"/>
          <w:b/>
          <w:bCs/>
          <w:color w:val="0070C0"/>
        </w:rPr>
      </w:pPr>
    </w:p>
    <w:p w14:paraId="5146AC9B" w14:textId="7BB1317A" w:rsidR="00F0363D" w:rsidRPr="00D64169" w:rsidRDefault="00F0363D" w:rsidP="00D64169">
      <w:pPr>
        <w:pStyle w:val="Prrafodelista"/>
        <w:spacing w:line="360" w:lineRule="auto"/>
        <w:jc w:val="both"/>
        <w:rPr>
          <w:rFonts w:ascii="Arial" w:hAnsi="Arial" w:cs="Arial"/>
          <w:color w:val="000000" w:themeColor="text1"/>
        </w:rPr>
      </w:pPr>
      <w:r w:rsidRPr="00D64169">
        <w:rPr>
          <w:rFonts w:ascii="Arial" w:hAnsi="Arial" w:cs="Arial"/>
          <w:color w:val="000000" w:themeColor="text1"/>
        </w:rPr>
        <w:t>Actualmente, se ha hecho un gran esfuerzo con los mecanismos de monitoreo, evaluación y seguimiento, con el objeto de medir el impacto que han tenido las estrategias implementadas para los procesos formativos de Educación cívica en la ciudadanía.</w:t>
      </w:r>
    </w:p>
    <w:p w14:paraId="7FA9BDDE" w14:textId="019B1EC7" w:rsidR="00F0363D" w:rsidRDefault="00F0363D" w:rsidP="00F0363D">
      <w:pPr>
        <w:pStyle w:val="Prrafodelista"/>
        <w:spacing w:line="360" w:lineRule="auto"/>
        <w:jc w:val="both"/>
        <w:rPr>
          <w:rFonts w:ascii="Arial" w:hAnsi="Arial" w:cs="Arial"/>
          <w:color w:val="000000" w:themeColor="text1"/>
        </w:rPr>
      </w:pPr>
      <w:r>
        <w:rPr>
          <w:rFonts w:ascii="Arial" w:hAnsi="Arial" w:cs="Arial"/>
          <w:color w:val="000000" w:themeColor="text1"/>
        </w:rPr>
        <w:t>Un elemento muy importante para la medición lo han sido las herramientas tecnológicas, ya que a través de éstas se ha optimizado la información obtenida de los mecanimos de monitoreo y evaluación y han permitido</w:t>
      </w:r>
      <w:r w:rsidR="007A3075">
        <w:rPr>
          <w:rFonts w:ascii="Arial" w:hAnsi="Arial" w:cs="Arial"/>
          <w:color w:val="000000" w:themeColor="text1"/>
        </w:rPr>
        <w:t xml:space="preserve"> dar seguimiento a las estrategias de manera puntual</w:t>
      </w:r>
      <w:r>
        <w:rPr>
          <w:rFonts w:ascii="Arial" w:hAnsi="Arial" w:cs="Arial"/>
          <w:color w:val="000000" w:themeColor="text1"/>
        </w:rPr>
        <w:t>.</w:t>
      </w:r>
    </w:p>
    <w:p w14:paraId="519583B3" w14:textId="75B14630" w:rsidR="00F0363D" w:rsidRDefault="00F0363D" w:rsidP="00F0363D">
      <w:pPr>
        <w:pStyle w:val="Prrafodelista"/>
        <w:spacing w:line="360" w:lineRule="auto"/>
        <w:jc w:val="both"/>
        <w:rPr>
          <w:rFonts w:ascii="Arial" w:hAnsi="Arial" w:cs="Arial"/>
          <w:color w:val="000000" w:themeColor="text1"/>
        </w:rPr>
      </w:pPr>
      <w:r>
        <w:rPr>
          <w:rFonts w:ascii="Arial" w:hAnsi="Arial" w:cs="Arial"/>
          <w:color w:val="000000" w:themeColor="text1"/>
        </w:rPr>
        <w:t>Así mismo, realizar dinámicas entre los OPLEs con el objeto de efectuar una evaluacion comparativa es necesaria para identificar las áreas de mejora</w:t>
      </w:r>
      <w:r w:rsidR="007A3075">
        <w:rPr>
          <w:rFonts w:ascii="Arial" w:hAnsi="Arial" w:cs="Arial"/>
          <w:color w:val="000000" w:themeColor="text1"/>
        </w:rPr>
        <w:t xml:space="preserve"> e implementar mejores prácticas en los mecanismos de monitoreo, evaluación y seguimiento</w:t>
      </w:r>
      <w:r>
        <w:rPr>
          <w:rFonts w:ascii="Arial" w:hAnsi="Arial" w:cs="Arial"/>
          <w:color w:val="000000" w:themeColor="text1"/>
        </w:rPr>
        <w:t>.</w:t>
      </w:r>
    </w:p>
    <w:p w14:paraId="47E80BF4" w14:textId="578E4C0D" w:rsidR="00F0363D" w:rsidRDefault="00F0363D" w:rsidP="00F0363D">
      <w:pPr>
        <w:pStyle w:val="Prrafodelista"/>
        <w:spacing w:line="360" w:lineRule="auto"/>
        <w:jc w:val="both"/>
        <w:rPr>
          <w:rFonts w:ascii="Arial" w:hAnsi="Arial" w:cs="Arial"/>
          <w:color w:val="000000" w:themeColor="text1"/>
        </w:rPr>
      </w:pPr>
      <w:r>
        <w:rPr>
          <w:rFonts w:ascii="Arial" w:hAnsi="Arial" w:cs="Arial"/>
          <w:color w:val="000000" w:themeColor="text1"/>
        </w:rPr>
        <w:t xml:space="preserve">Adicionalmente, se estima que si bien, se cuenta ya con mecanimos de medición, los mismos son </w:t>
      </w:r>
      <w:r w:rsidR="007A3075">
        <w:rPr>
          <w:rFonts w:ascii="Arial" w:hAnsi="Arial" w:cs="Arial"/>
          <w:color w:val="000000" w:themeColor="text1"/>
        </w:rPr>
        <w:t xml:space="preserve">más de tipo </w:t>
      </w:r>
      <w:r>
        <w:rPr>
          <w:rFonts w:ascii="Arial" w:hAnsi="Arial" w:cs="Arial"/>
          <w:color w:val="000000" w:themeColor="text1"/>
        </w:rPr>
        <w:t xml:space="preserve">cuantitativo, </w:t>
      </w:r>
      <w:r w:rsidR="007A3075">
        <w:rPr>
          <w:rFonts w:ascii="Arial" w:hAnsi="Arial" w:cs="Arial"/>
          <w:color w:val="000000" w:themeColor="text1"/>
        </w:rPr>
        <w:t>por lo que integrar mayores indicadores de</w:t>
      </w:r>
      <w:r>
        <w:rPr>
          <w:rFonts w:ascii="Arial" w:hAnsi="Arial" w:cs="Arial"/>
          <w:color w:val="000000" w:themeColor="text1"/>
        </w:rPr>
        <w:t xml:space="preserve"> medición cualititiva</w:t>
      </w:r>
      <w:r w:rsidR="007A3075">
        <w:rPr>
          <w:rFonts w:ascii="Arial" w:hAnsi="Arial" w:cs="Arial"/>
          <w:color w:val="000000" w:themeColor="text1"/>
        </w:rPr>
        <w:t xml:space="preserve"> es fundamental para conocer si las actividades formativas de educación cívica están incidiendo eficazmente en la población.</w:t>
      </w:r>
    </w:p>
    <w:p w14:paraId="26255ECB" w14:textId="77777777" w:rsidR="00290146" w:rsidRDefault="007A3075" w:rsidP="00290146">
      <w:pPr>
        <w:pStyle w:val="Prrafodelista"/>
        <w:spacing w:line="360" w:lineRule="auto"/>
        <w:jc w:val="both"/>
        <w:rPr>
          <w:rFonts w:ascii="Arial" w:hAnsi="Arial" w:cs="Arial"/>
          <w:color w:val="000000" w:themeColor="text1"/>
        </w:rPr>
      </w:pPr>
      <w:r>
        <w:rPr>
          <w:rFonts w:ascii="Arial" w:hAnsi="Arial" w:cs="Arial"/>
          <w:color w:val="000000" w:themeColor="text1"/>
        </w:rPr>
        <w:t>En ese sentido, el diseño de los indicadores y la definición de las metas, es primordial para que se pueda medir de manera eficiente el progreso obtenido de la implemetación de los procesos formativos de educación cívica, y por tanto, estar en posibilidad de evaluar sus resultados.</w:t>
      </w:r>
    </w:p>
    <w:p w14:paraId="667B083D" w14:textId="0840FDED" w:rsidR="00290146" w:rsidRDefault="00290146" w:rsidP="00290146">
      <w:pPr>
        <w:pStyle w:val="Prrafodelista"/>
        <w:spacing w:line="360" w:lineRule="auto"/>
        <w:jc w:val="both"/>
        <w:rPr>
          <w:rFonts w:ascii="Arial" w:hAnsi="Arial" w:cs="Arial"/>
          <w:color w:val="000000" w:themeColor="text1"/>
        </w:rPr>
      </w:pPr>
      <w:r>
        <w:rPr>
          <w:rFonts w:ascii="Arial" w:hAnsi="Arial" w:cs="Arial"/>
          <w:color w:val="000000" w:themeColor="text1"/>
        </w:rPr>
        <w:lastRenderedPageBreak/>
        <w:t xml:space="preserve">Así mismo, </w:t>
      </w:r>
      <w:r w:rsidRPr="00290146">
        <w:rPr>
          <w:rFonts w:ascii="Arial" w:hAnsi="Arial" w:cs="Arial"/>
          <w:color w:val="000000" w:themeColor="text1"/>
        </w:rPr>
        <w:t>la importancia de medir y evaluar como pasos cruciales en cualquier proceso de mejora no son la excepción en la democracia. Es por eso, que a continuación haré referencia a algunos datos estadísticos realizados por el “Latinobarómetro”, para conocer, entre otras cosas, el comportamiento de la democracia en America Latina</w:t>
      </w:r>
      <w:r>
        <w:rPr>
          <w:rFonts w:ascii="Arial" w:hAnsi="Arial" w:cs="Arial"/>
          <w:color w:val="000000" w:themeColor="text1"/>
        </w:rPr>
        <w:t>, a propósito de los datos arrojados por la ENCÍVICA 2024-2026.</w:t>
      </w:r>
    </w:p>
    <w:p w14:paraId="5D1EF362" w14:textId="77777777" w:rsidR="00290146" w:rsidRDefault="00290146" w:rsidP="00290146">
      <w:pPr>
        <w:pStyle w:val="Prrafodelista"/>
        <w:spacing w:line="360" w:lineRule="auto"/>
        <w:jc w:val="both"/>
        <w:rPr>
          <w:rFonts w:ascii="Arial" w:hAnsi="Arial" w:cs="Arial"/>
          <w:color w:val="000000" w:themeColor="text1"/>
        </w:rPr>
      </w:pPr>
    </w:p>
    <w:tbl>
      <w:tblPr>
        <w:tblStyle w:val="Tablaconcuadrcula"/>
        <w:tblW w:w="0" w:type="auto"/>
        <w:tblInd w:w="704" w:type="dxa"/>
        <w:tblLook w:val="04A0" w:firstRow="1" w:lastRow="0" w:firstColumn="1" w:lastColumn="0" w:noHBand="0" w:noVBand="1"/>
      </w:tblPr>
      <w:tblGrid>
        <w:gridCol w:w="851"/>
        <w:gridCol w:w="1559"/>
        <w:gridCol w:w="1890"/>
        <w:gridCol w:w="2076"/>
        <w:gridCol w:w="1748"/>
      </w:tblGrid>
      <w:tr w:rsidR="00290146" w14:paraId="31AAF458" w14:textId="77777777" w:rsidTr="00290146">
        <w:tc>
          <w:tcPr>
            <w:tcW w:w="851" w:type="dxa"/>
          </w:tcPr>
          <w:p w14:paraId="2A49C403" w14:textId="77777777" w:rsidR="00290146" w:rsidRDefault="00290146" w:rsidP="001A264A">
            <w:pPr>
              <w:jc w:val="both"/>
              <w:rPr>
                <w:rFonts w:ascii="Calibri" w:hAnsi="Calibri" w:cs="Calibri"/>
                <w:b/>
                <w:bCs/>
              </w:rPr>
            </w:pPr>
            <w:r>
              <w:rPr>
                <w:rFonts w:ascii="Calibri" w:hAnsi="Calibri" w:cs="Calibri"/>
                <w:b/>
                <w:bCs/>
              </w:rPr>
              <w:t>AÑO</w:t>
            </w:r>
          </w:p>
        </w:tc>
        <w:tc>
          <w:tcPr>
            <w:tcW w:w="1559" w:type="dxa"/>
          </w:tcPr>
          <w:p w14:paraId="6AF1753D" w14:textId="77777777" w:rsidR="00290146" w:rsidRDefault="00290146" w:rsidP="001A264A">
            <w:pPr>
              <w:jc w:val="center"/>
              <w:rPr>
                <w:rFonts w:ascii="Calibri" w:hAnsi="Calibri" w:cs="Calibri"/>
                <w:b/>
                <w:bCs/>
              </w:rPr>
            </w:pPr>
            <w:r>
              <w:rPr>
                <w:rFonts w:ascii="Calibri" w:hAnsi="Calibri" w:cs="Calibri"/>
                <w:b/>
                <w:bCs/>
              </w:rPr>
              <w:t>APOYO A LA DEMOCRACIA</w:t>
            </w:r>
          </w:p>
          <w:p w14:paraId="4C2B904F" w14:textId="77777777" w:rsidR="00290146" w:rsidRDefault="00290146" w:rsidP="001A264A">
            <w:pPr>
              <w:jc w:val="center"/>
              <w:rPr>
                <w:rFonts w:ascii="Calibri" w:hAnsi="Calibri" w:cs="Calibri"/>
                <w:b/>
                <w:bCs/>
              </w:rPr>
            </w:pPr>
            <w:r>
              <w:rPr>
                <w:rFonts w:ascii="Calibri" w:hAnsi="Calibri" w:cs="Calibri"/>
                <w:b/>
                <w:bCs/>
              </w:rPr>
              <w:t>18 países</w:t>
            </w:r>
          </w:p>
        </w:tc>
        <w:tc>
          <w:tcPr>
            <w:tcW w:w="1890" w:type="dxa"/>
          </w:tcPr>
          <w:p w14:paraId="3E4BF6F3" w14:textId="77777777" w:rsidR="00290146" w:rsidRDefault="00290146" w:rsidP="001A264A">
            <w:pPr>
              <w:jc w:val="center"/>
              <w:rPr>
                <w:rFonts w:ascii="Calibri" w:hAnsi="Calibri" w:cs="Calibri"/>
                <w:b/>
                <w:bCs/>
              </w:rPr>
            </w:pPr>
            <w:r>
              <w:rPr>
                <w:rFonts w:ascii="Calibri" w:hAnsi="Calibri" w:cs="Calibri"/>
                <w:b/>
                <w:bCs/>
              </w:rPr>
              <w:t>INDIFERENCIA AL TIPO DE RÉGIMEN</w:t>
            </w:r>
          </w:p>
        </w:tc>
        <w:tc>
          <w:tcPr>
            <w:tcW w:w="2076" w:type="dxa"/>
          </w:tcPr>
          <w:p w14:paraId="034D905D" w14:textId="77777777" w:rsidR="00290146" w:rsidRDefault="00290146" w:rsidP="001A264A">
            <w:pPr>
              <w:jc w:val="center"/>
              <w:rPr>
                <w:rFonts w:ascii="Calibri" w:hAnsi="Calibri" w:cs="Calibri"/>
                <w:b/>
                <w:bCs/>
              </w:rPr>
            </w:pPr>
            <w:r>
              <w:rPr>
                <w:rFonts w:ascii="Calibri" w:hAnsi="Calibri" w:cs="Calibri"/>
                <w:b/>
                <w:bCs/>
              </w:rPr>
              <w:t>APOYO AL RÉGIMEN AUTORITARIO</w:t>
            </w:r>
          </w:p>
        </w:tc>
        <w:tc>
          <w:tcPr>
            <w:tcW w:w="1748" w:type="dxa"/>
          </w:tcPr>
          <w:p w14:paraId="51A7E938" w14:textId="77777777" w:rsidR="00290146" w:rsidRDefault="00290146" w:rsidP="001A264A">
            <w:pPr>
              <w:jc w:val="center"/>
              <w:rPr>
                <w:rFonts w:ascii="Calibri" w:hAnsi="Calibri" w:cs="Calibri"/>
                <w:b/>
                <w:bCs/>
              </w:rPr>
            </w:pPr>
            <w:r>
              <w:rPr>
                <w:rFonts w:ascii="Calibri" w:hAnsi="Calibri" w:cs="Calibri"/>
                <w:b/>
                <w:bCs/>
              </w:rPr>
              <w:t>INSATISFACCIÓN CON LA DEMOCRACIA</w:t>
            </w:r>
          </w:p>
        </w:tc>
      </w:tr>
      <w:tr w:rsidR="00290146" w14:paraId="45B9675B" w14:textId="77777777" w:rsidTr="00290146">
        <w:tc>
          <w:tcPr>
            <w:tcW w:w="851" w:type="dxa"/>
          </w:tcPr>
          <w:p w14:paraId="066CAD23" w14:textId="77777777" w:rsidR="00290146" w:rsidRDefault="00290146" w:rsidP="001A264A">
            <w:pPr>
              <w:jc w:val="both"/>
              <w:rPr>
                <w:rFonts w:ascii="Calibri" w:hAnsi="Calibri" w:cs="Calibri"/>
                <w:b/>
                <w:bCs/>
              </w:rPr>
            </w:pPr>
            <w:r>
              <w:rPr>
                <w:rFonts w:ascii="Calibri" w:hAnsi="Calibri" w:cs="Calibri"/>
                <w:b/>
                <w:bCs/>
              </w:rPr>
              <w:t>2017</w:t>
            </w:r>
          </w:p>
        </w:tc>
        <w:tc>
          <w:tcPr>
            <w:tcW w:w="1559" w:type="dxa"/>
          </w:tcPr>
          <w:p w14:paraId="123AD10A" w14:textId="77777777" w:rsidR="00290146" w:rsidRDefault="00290146" w:rsidP="001A264A">
            <w:pPr>
              <w:jc w:val="center"/>
              <w:rPr>
                <w:rFonts w:ascii="Calibri" w:hAnsi="Calibri" w:cs="Calibri"/>
                <w:b/>
                <w:bCs/>
              </w:rPr>
            </w:pPr>
            <w:r>
              <w:rPr>
                <w:rFonts w:ascii="Calibri" w:hAnsi="Calibri" w:cs="Calibri"/>
                <w:b/>
                <w:bCs/>
              </w:rPr>
              <w:t>53%</w:t>
            </w:r>
          </w:p>
        </w:tc>
        <w:tc>
          <w:tcPr>
            <w:tcW w:w="1890" w:type="dxa"/>
          </w:tcPr>
          <w:p w14:paraId="75721E62" w14:textId="77777777" w:rsidR="00290146" w:rsidRDefault="00290146" w:rsidP="001A264A">
            <w:pPr>
              <w:jc w:val="center"/>
              <w:rPr>
                <w:rFonts w:ascii="Calibri" w:hAnsi="Calibri" w:cs="Calibri"/>
                <w:b/>
                <w:bCs/>
              </w:rPr>
            </w:pPr>
            <w:r>
              <w:rPr>
                <w:rFonts w:ascii="Calibri" w:hAnsi="Calibri" w:cs="Calibri"/>
                <w:b/>
                <w:bCs/>
              </w:rPr>
              <w:t>25%</w:t>
            </w:r>
          </w:p>
        </w:tc>
        <w:tc>
          <w:tcPr>
            <w:tcW w:w="2076" w:type="dxa"/>
          </w:tcPr>
          <w:p w14:paraId="360486D2" w14:textId="77777777" w:rsidR="00290146" w:rsidRDefault="00290146" w:rsidP="001A264A">
            <w:pPr>
              <w:jc w:val="center"/>
              <w:rPr>
                <w:rFonts w:ascii="Calibri" w:hAnsi="Calibri" w:cs="Calibri"/>
                <w:b/>
                <w:bCs/>
              </w:rPr>
            </w:pPr>
            <w:r>
              <w:rPr>
                <w:rFonts w:ascii="Calibri" w:hAnsi="Calibri" w:cs="Calibri"/>
                <w:b/>
                <w:bCs/>
              </w:rPr>
              <w:t>13%</w:t>
            </w:r>
          </w:p>
        </w:tc>
        <w:tc>
          <w:tcPr>
            <w:tcW w:w="1748" w:type="dxa"/>
          </w:tcPr>
          <w:p w14:paraId="66B4EB72" w14:textId="77777777" w:rsidR="00290146" w:rsidRDefault="00290146" w:rsidP="001A264A">
            <w:pPr>
              <w:jc w:val="center"/>
              <w:rPr>
                <w:rFonts w:ascii="Calibri" w:hAnsi="Calibri" w:cs="Calibri"/>
                <w:b/>
                <w:bCs/>
              </w:rPr>
            </w:pPr>
            <w:r>
              <w:rPr>
                <w:rFonts w:ascii="Calibri" w:hAnsi="Calibri" w:cs="Calibri"/>
                <w:b/>
                <w:bCs/>
              </w:rPr>
              <w:t>58%</w:t>
            </w:r>
          </w:p>
        </w:tc>
      </w:tr>
      <w:tr w:rsidR="00290146" w14:paraId="0E6CF057" w14:textId="77777777" w:rsidTr="00290146">
        <w:tc>
          <w:tcPr>
            <w:tcW w:w="851" w:type="dxa"/>
          </w:tcPr>
          <w:p w14:paraId="74BED9F5" w14:textId="77777777" w:rsidR="00290146" w:rsidRDefault="00290146" w:rsidP="001A264A">
            <w:pPr>
              <w:jc w:val="both"/>
              <w:rPr>
                <w:rFonts w:ascii="Calibri" w:hAnsi="Calibri" w:cs="Calibri"/>
                <w:b/>
                <w:bCs/>
              </w:rPr>
            </w:pPr>
            <w:r>
              <w:rPr>
                <w:rFonts w:ascii="Calibri" w:hAnsi="Calibri" w:cs="Calibri"/>
                <w:b/>
                <w:bCs/>
              </w:rPr>
              <w:t>2018</w:t>
            </w:r>
          </w:p>
        </w:tc>
        <w:tc>
          <w:tcPr>
            <w:tcW w:w="1559" w:type="dxa"/>
          </w:tcPr>
          <w:p w14:paraId="58BC8C48" w14:textId="77777777" w:rsidR="00290146" w:rsidRDefault="00290146" w:rsidP="001A264A">
            <w:pPr>
              <w:jc w:val="center"/>
              <w:rPr>
                <w:rFonts w:ascii="Calibri" w:hAnsi="Calibri" w:cs="Calibri"/>
                <w:b/>
                <w:bCs/>
              </w:rPr>
            </w:pPr>
            <w:r>
              <w:rPr>
                <w:rFonts w:ascii="Calibri" w:hAnsi="Calibri" w:cs="Calibri"/>
                <w:b/>
                <w:bCs/>
              </w:rPr>
              <w:t>48%</w:t>
            </w:r>
          </w:p>
        </w:tc>
        <w:tc>
          <w:tcPr>
            <w:tcW w:w="1890" w:type="dxa"/>
          </w:tcPr>
          <w:p w14:paraId="545E7ECC" w14:textId="77777777" w:rsidR="00290146" w:rsidRDefault="00290146" w:rsidP="001A264A">
            <w:pPr>
              <w:jc w:val="center"/>
              <w:rPr>
                <w:rFonts w:ascii="Calibri" w:hAnsi="Calibri" w:cs="Calibri"/>
                <w:b/>
                <w:bCs/>
              </w:rPr>
            </w:pPr>
            <w:r>
              <w:rPr>
                <w:rFonts w:ascii="Calibri" w:hAnsi="Calibri" w:cs="Calibri"/>
                <w:b/>
                <w:bCs/>
              </w:rPr>
              <w:t>28%</w:t>
            </w:r>
          </w:p>
        </w:tc>
        <w:tc>
          <w:tcPr>
            <w:tcW w:w="2076" w:type="dxa"/>
          </w:tcPr>
          <w:p w14:paraId="48332D61" w14:textId="77777777" w:rsidR="00290146" w:rsidRDefault="00290146" w:rsidP="001A264A">
            <w:pPr>
              <w:jc w:val="center"/>
              <w:rPr>
                <w:rFonts w:ascii="Calibri" w:hAnsi="Calibri" w:cs="Calibri"/>
                <w:b/>
                <w:bCs/>
              </w:rPr>
            </w:pPr>
            <w:r>
              <w:rPr>
                <w:rFonts w:ascii="Calibri" w:hAnsi="Calibri" w:cs="Calibri"/>
                <w:b/>
                <w:bCs/>
              </w:rPr>
              <w:t>17%</w:t>
            </w:r>
          </w:p>
        </w:tc>
        <w:tc>
          <w:tcPr>
            <w:tcW w:w="1748" w:type="dxa"/>
          </w:tcPr>
          <w:p w14:paraId="6E60B0D6" w14:textId="77777777" w:rsidR="00290146" w:rsidRDefault="00290146" w:rsidP="001A264A">
            <w:pPr>
              <w:jc w:val="center"/>
              <w:rPr>
                <w:rFonts w:ascii="Calibri" w:hAnsi="Calibri" w:cs="Calibri"/>
                <w:b/>
                <w:bCs/>
              </w:rPr>
            </w:pPr>
            <w:r>
              <w:rPr>
                <w:rFonts w:ascii="Calibri" w:hAnsi="Calibri" w:cs="Calibri"/>
                <w:b/>
                <w:bCs/>
              </w:rPr>
              <w:t>72%</w:t>
            </w:r>
          </w:p>
        </w:tc>
      </w:tr>
      <w:tr w:rsidR="00290146" w14:paraId="04BA7496" w14:textId="77777777" w:rsidTr="00290146">
        <w:tc>
          <w:tcPr>
            <w:tcW w:w="851" w:type="dxa"/>
          </w:tcPr>
          <w:p w14:paraId="044CF0FB" w14:textId="77777777" w:rsidR="00290146" w:rsidRDefault="00290146" w:rsidP="001A264A">
            <w:pPr>
              <w:jc w:val="both"/>
              <w:rPr>
                <w:rFonts w:ascii="Calibri" w:hAnsi="Calibri" w:cs="Calibri"/>
                <w:b/>
                <w:bCs/>
              </w:rPr>
            </w:pPr>
            <w:r>
              <w:rPr>
                <w:rFonts w:ascii="Calibri" w:hAnsi="Calibri" w:cs="Calibri"/>
                <w:b/>
                <w:bCs/>
              </w:rPr>
              <w:t>2020</w:t>
            </w:r>
          </w:p>
        </w:tc>
        <w:tc>
          <w:tcPr>
            <w:tcW w:w="1559" w:type="dxa"/>
          </w:tcPr>
          <w:p w14:paraId="16C58994" w14:textId="77777777" w:rsidR="00290146" w:rsidRDefault="00290146" w:rsidP="001A264A">
            <w:pPr>
              <w:jc w:val="center"/>
              <w:rPr>
                <w:rFonts w:ascii="Calibri" w:hAnsi="Calibri" w:cs="Calibri"/>
                <w:b/>
                <w:bCs/>
              </w:rPr>
            </w:pPr>
            <w:r>
              <w:rPr>
                <w:rFonts w:ascii="Calibri" w:hAnsi="Calibri" w:cs="Calibri"/>
                <w:b/>
                <w:bCs/>
              </w:rPr>
              <w:t>49%</w:t>
            </w:r>
          </w:p>
        </w:tc>
        <w:tc>
          <w:tcPr>
            <w:tcW w:w="1890" w:type="dxa"/>
          </w:tcPr>
          <w:p w14:paraId="333BB5AD" w14:textId="77777777" w:rsidR="00290146" w:rsidRDefault="00290146" w:rsidP="001A264A">
            <w:pPr>
              <w:jc w:val="center"/>
              <w:rPr>
                <w:rFonts w:ascii="Calibri" w:hAnsi="Calibri" w:cs="Calibri"/>
                <w:b/>
                <w:bCs/>
              </w:rPr>
            </w:pPr>
            <w:r>
              <w:rPr>
                <w:rFonts w:ascii="Calibri" w:hAnsi="Calibri" w:cs="Calibri"/>
                <w:b/>
                <w:bCs/>
              </w:rPr>
              <w:t>27%</w:t>
            </w:r>
          </w:p>
        </w:tc>
        <w:tc>
          <w:tcPr>
            <w:tcW w:w="2076" w:type="dxa"/>
          </w:tcPr>
          <w:p w14:paraId="14B58F8F" w14:textId="77777777" w:rsidR="00290146" w:rsidRDefault="00290146" w:rsidP="001A264A">
            <w:pPr>
              <w:jc w:val="center"/>
              <w:rPr>
                <w:rFonts w:ascii="Calibri" w:hAnsi="Calibri" w:cs="Calibri"/>
                <w:b/>
                <w:bCs/>
              </w:rPr>
            </w:pPr>
            <w:r>
              <w:rPr>
                <w:rFonts w:ascii="Calibri" w:hAnsi="Calibri" w:cs="Calibri"/>
                <w:b/>
                <w:bCs/>
              </w:rPr>
              <w:t>13%</w:t>
            </w:r>
          </w:p>
        </w:tc>
        <w:tc>
          <w:tcPr>
            <w:tcW w:w="1748" w:type="dxa"/>
          </w:tcPr>
          <w:p w14:paraId="14510F08" w14:textId="77777777" w:rsidR="00290146" w:rsidRDefault="00290146" w:rsidP="001A264A">
            <w:pPr>
              <w:jc w:val="center"/>
              <w:rPr>
                <w:rFonts w:ascii="Calibri" w:hAnsi="Calibri" w:cs="Calibri"/>
                <w:b/>
                <w:bCs/>
              </w:rPr>
            </w:pPr>
            <w:r>
              <w:rPr>
                <w:rFonts w:ascii="Calibri" w:hAnsi="Calibri" w:cs="Calibri"/>
                <w:b/>
                <w:bCs/>
              </w:rPr>
              <w:t>70%</w:t>
            </w:r>
          </w:p>
        </w:tc>
      </w:tr>
      <w:tr w:rsidR="00290146" w14:paraId="1A9EE55D" w14:textId="77777777" w:rsidTr="00290146">
        <w:tc>
          <w:tcPr>
            <w:tcW w:w="851" w:type="dxa"/>
          </w:tcPr>
          <w:p w14:paraId="00174755" w14:textId="77777777" w:rsidR="00290146" w:rsidRDefault="00290146" w:rsidP="001A264A">
            <w:pPr>
              <w:jc w:val="both"/>
              <w:rPr>
                <w:rFonts w:ascii="Calibri" w:hAnsi="Calibri" w:cs="Calibri"/>
                <w:b/>
                <w:bCs/>
              </w:rPr>
            </w:pPr>
            <w:r>
              <w:rPr>
                <w:rFonts w:ascii="Calibri" w:hAnsi="Calibri" w:cs="Calibri"/>
                <w:b/>
                <w:bCs/>
              </w:rPr>
              <w:t>2023</w:t>
            </w:r>
          </w:p>
        </w:tc>
        <w:tc>
          <w:tcPr>
            <w:tcW w:w="1559" w:type="dxa"/>
          </w:tcPr>
          <w:p w14:paraId="18183B22" w14:textId="77777777" w:rsidR="00290146" w:rsidRDefault="00290146" w:rsidP="001A264A">
            <w:pPr>
              <w:jc w:val="center"/>
              <w:rPr>
                <w:rFonts w:ascii="Calibri" w:hAnsi="Calibri" w:cs="Calibri"/>
                <w:b/>
                <w:bCs/>
              </w:rPr>
            </w:pPr>
            <w:r>
              <w:rPr>
                <w:rFonts w:ascii="Calibri" w:hAnsi="Calibri" w:cs="Calibri"/>
                <w:b/>
                <w:bCs/>
              </w:rPr>
              <w:t>48%</w:t>
            </w:r>
          </w:p>
        </w:tc>
        <w:tc>
          <w:tcPr>
            <w:tcW w:w="1890" w:type="dxa"/>
          </w:tcPr>
          <w:p w14:paraId="74A1441E" w14:textId="77777777" w:rsidR="00290146" w:rsidRDefault="00290146" w:rsidP="001A264A">
            <w:pPr>
              <w:jc w:val="center"/>
              <w:rPr>
                <w:rFonts w:ascii="Calibri" w:hAnsi="Calibri" w:cs="Calibri"/>
                <w:b/>
                <w:bCs/>
              </w:rPr>
            </w:pPr>
            <w:r>
              <w:rPr>
                <w:rFonts w:ascii="Calibri" w:hAnsi="Calibri" w:cs="Calibri"/>
                <w:b/>
                <w:bCs/>
              </w:rPr>
              <w:t>28%</w:t>
            </w:r>
          </w:p>
        </w:tc>
        <w:tc>
          <w:tcPr>
            <w:tcW w:w="2076" w:type="dxa"/>
          </w:tcPr>
          <w:p w14:paraId="69BF264E" w14:textId="77777777" w:rsidR="00290146" w:rsidRDefault="00290146" w:rsidP="001A264A">
            <w:pPr>
              <w:jc w:val="center"/>
              <w:rPr>
                <w:rFonts w:ascii="Calibri" w:hAnsi="Calibri" w:cs="Calibri"/>
                <w:b/>
                <w:bCs/>
              </w:rPr>
            </w:pPr>
            <w:r>
              <w:rPr>
                <w:rFonts w:ascii="Calibri" w:hAnsi="Calibri" w:cs="Calibri"/>
                <w:b/>
                <w:bCs/>
              </w:rPr>
              <w:t>17% (MX 33%)</w:t>
            </w:r>
          </w:p>
        </w:tc>
        <w:tc>
          <w:tcPr>
            <w:tcW w:w="1748" w:type="dxa"/>
          </w:tcPr>
          <w:p w14:paraId="652D6C41" w14:textId="77777777" w:rsidR="00290146" w:rsidRDefault="00290146" w:rsidP="001A264A">
            <w:pPr>
              <w:jc w:val="center"/>
              <w:rPr>
                <w:rFonts w:ascii="Calibri" w:hAnsi="Calibri" w:cs="Calibri"/>
                <w:b/>
                <w:bCs/>
              </w:rPr>
            </w:pPr>
            <w:r>
              <w:rPr>
                <w:rFonts w:ascii="Calibri" w:hAnsi="Calibri" w:cs="Calibri"/>
                <w:b/>
                <w:bCs/>
              </w:rPr>
              <w:t>69%</w:t>
            </w:r>
          </w:p>
        </w:tc>
      </w:tr>
    </w:tbl>
    <w:p w14:paraId="4FA97F64" w14:textId="77777777" w:rsidR="00290146" w:rsidRPr="00290146" w:rsidRDefault="00290146" w:rsidP="00290146">
      <w:pPr>
        <w:pStyle w:val="Prrafodelista"/>
        <w:spacing w:line="360" w:lineRule="auto"/>
        <w:jc w:val="center"/>
        <w:rPr>
          <w:rFonts w:ascii="Arial" w:hAnsi="Arial" w:cs="Arial"/>
          <w:color w:val="000000" w:themeColor="text1"/>
        </w:rPr>
      </w:pPr>
    </w:p>
    <w:p w14:paraId="06CB2F42" w14:textId="77777777" w:rsidR="00290146" w:rsidRPr="00290146" w:rsidRDefault="00290146" w:rsidP="00290146">
      <w:pPr>
        <w:ind w:firstLine="708"/>
        <w:jc w:val="both"/>
        <w:rPr>
          <w:rFonts w:ascii="Arial" w:hAnsi="Arial" w:cs="Arial"/>
          <w:b/>
          <w:bCs/>
        </w:rPr>
      </w:pPr>
      <w:r w:rsidRPr="00290146">
        <w:rPr>
          <w:rFonts w:ascii="Arial" w:hAnsi="Arial" w:cs="Arial"/>
          <w:b/>
          <w:bCs/>
        </w:rPr>
        <w:t>DATOS ESTADÍSTICOS EN MÉXICO</w:t>
      </w:r>
    </w:p>
    <w:p w14:paraId="3BE0B29F" w14:textId="77777777" w:rsidR="00290146" w:rsidRDefault="00290146" w:rsidP="00290146">
      <w:pPr>
        <w:jc w:val="both"/>
        <w:rPr>
          <w:rFonts w:ascii="Calibri" w:hAnsi="Calibri" w:cs="Calibri"/>
          <w:b/>
          <w:bCs/>
        </w:rPr>
      </w:pPr>
    </w:p>
    <w:tbl>
      <w:tblPr>
        <w:tblStyle w:val="Tablaconcuadrcula"/>
        <w:tblpPr w:leftFromText="141" w:rightFromText="141" w:vertAnchor="text" w:horzAnchor="margin" w:tblpX="704" w:tblpY="84"/>
        <w:tblW w:w="0" w:type="auto"/>
        <w:tblLook w:val="04A0" w:firstRow="1" w:lastRow="0" w:firstColumn="1" w:lastColumn="0" w:noHBand="0" w:noVBand="1"/>
      </w:tblPr>
      <w:tblGrid>
        <w:gridCol w:w="851"/>
        <w:gridCol w:w="1559"/>
        <w:gridCol w:w="1890"/>
        <w:gridCol w:w="2076"/>
        <w:gridCol w:w="1748"/>
      </w:tblGrid>
      <w:tr w:rsidR="00290146" w14:paraId="6F2832C9" w14:textId="77777777" w:rsidTr="00290146">
        <w:tc>
          <w:tcPr>
            <w:tcW w:w="851" w:type="dxa"/>
          </w:tcPr>
          <w:p w14:paraId="363147B8" w14:textId="77777777" w:rsidR="00290146" w:rsidRDefault="00290146" w:rsidP="00290146">
            <w:pPr>
              <w:jc w:val="both"/>
              <w:rPr>
                <w:rFonts w:ascii="Calibri" w:hAnsi="Calibri" w:cs="Calibri"/>
                <w:b/>
                <w:bCs/>
              </w:rPr>
            </w:pPr>
            <w:r>
              <w:rPr>
                <w:rFonts w:ascii="Calibri" w:hAnsi="Calibri" w:cs="Calibri"/>
                <w:b/>
                <w:bCs/>
              </w:rPr>
              <w:t>AÑO</w:t>
            </w:r>
          </w:p>
        </w:tc>
        <w:tc>
          <w:tcPr>
            <w:tcW w:w="1559" w:type="dxa"/>
          </w:tcPr>
          <w:p w14:paraId="1B991C09" w14:textId="77777777" w:rsidR="00290146" w:rsidRDefault="00290146" w:rsidP="00290146">
            <w:pPr>
              <w:jc w:val="both"/>
              <w:rPr>
                <w:rFonts w:ascii="Calibri" w:hAnsi="Calibri" w:cs="Calibri"/>
                <w:b/>
                <w:bCs/>
              </w:rPr>
            </w:pPr>
            <w:r>
              <w:rPr>
                <w:rFonts w:ascii="Calibri" w:hAnsi="Calibri" w:cs="Calibri"/>
                <w:b/>
                <w:bCs/>
              </w:rPr>
              <w:t>APOYO A LA DEMOCRACIA</w:t>
            </w:r>
          </w:p>
          <w:p w14:paraId="5BD555F7" w14:textId="77777777" w:rsidR="00290146" w:rsidRDefault="00290146" w:rsidP="00290146">
            <w:pPr>
              <w:jc w:val="both"/>
              <w:rPr>
                <w:rFonts w:ascii="Calibri" w:hAnsi="Calibri" w:cs="Calibri"/>
                <w:b/>
                <w:bCs/>
              </w:rPr>
            </w:pPr>
            <w:r>
              <w:rPr>
                <w:rFonts w:ascii="Calibri" w:hAnsi="Calibri" w:cs="Calibri"/>
                <w:b/>
                <w:bCs/>
              </w:rPr>
              <w:t>MÉXICO</w:t>
            </w:r>
          </w:p>
        </w:tc>
        <w:tc>
          <w:tcPr>
            <w:tcW w:w="1890" w:type="dxa"/>
          </w:tcPr>
          <w:p w14:paraId="224FD6A0" w14:textId="77777777" w:rsidR="00290146" w:rsidRDefault="00290146" w:rsidP="00290146">
            <w:pPr>
              <w:jc w:val="center"/>
              <w:rPr>
                <w:rFonts w:ascii="Calibri" w:hAnsi="Calibri" w:cs="Calibri"/>
                <w:b/>
                <w:bCs/>
              </w:rPr>
            </w:pPr>
            <w:r>
              <w:rPr>
                <w:rFonts w:ascii="Calibri" w:hAnsi="Calibri" w:cs="Calibri"/>
                <w:b/>
                <w:bCs/>
              </w:rPr>
              <w:t>INDIFERENCIA AL TIPO DE RÉGIMEN</w:t>
            </w:r>
          </w:p>
          <w:p w14:paraId="6BE96F32" w14:textId="77777777" w:rsidR="00290146" w:rsidRDefault="00290146" w:rsidP="00290146">
            <w:pPr>
              <w:jc w:val="center"/>
              <w:rPr>
                <w:rFonts w:ascii="Calibri" w:hAnsi="Calibri" w:cs="Calibri"/>
                <w:b/>
                <w:bCs/>
              </w:rPr>
            </w:pPr>
            <w:r>
              <w:rPr>
                <w:rFonts w:ascii="Calibri" w:hAnsi="Calibri" w:cs="Calibri"/>
                <w:b/>
                <w:bCs/>
              </w:rPr>
              <w:t>MÉXICO</w:t>
            </w:r>
          </w:p>
        </w:tc>
        <w:tc>
          <w:tcPr>
            <w:tcW w:w="2076" w:type="dxa"/>
          </w:tcPr>
          <w:p w14:paraId="755BBE68" w14:textId="77777777" w:rsidR="00290146" w:rsidRDefault="00290146" w:rsidP="00290146">
            <w:pPr>
              <w:jc w:val="center"/>
              <w:rPr>
                <w:rFonts w:ascii="Calibri" w:hAnsi="Calibri" w:cs="Calibri"/>
                <w:b/>
                <w:bCs/>
              </w:rPr>
            </w:pPr>
            <w:r>
              <w:rPr>
                <w:rFonts w:ascii="Calibri" w:hAnsi="Calibri" w:cs="Calibri"/>
                <w:b/>
                <w:bCs/>
              </w:rPr>
              <w:t>APOYO AL RÉGIMEN AUTORITARIO</w:t>
            </w:r>
          </w:p>
          <w:p w14:paraId="5BA495B0" w14:textId="77777777" w:rsidR="00290146" w:rsidRDefault="00290146" w:rsidP="00290146">
            <w:pPr>
              <w:jc w:val="center"/>
              <w:rPr>
                <w:rFonts w:ascii="Calibri" w:hAnsi="Calibri" w:cs="Calibri"/>
                <w:b/>
                <w:bCs/>
              </w:rPr>
            </w:pPr>
            <w:r>
              <w:rPr>
                <w:rFonts w:ascii="Calibri" w:hAnsi="Calibri" w:cs="Calibri"/>
                <w:b/>
                <w:bCs/>
              </w:rPr>
              <w:t>MÉXICO</w:t>
            </w:r>
          </w:p>
        </w:tc>
        <w:tc>
          <w:tcPr>
            <w:tcW w:w="1748" w:type="dxa"/>
          </w:tcPr>
          <w:p w14:paraId="540F6F28" w14:textId="62219499" w:rsidR="00290146" w:rsidRDefault="00290146" w:rsidP="00290146">
            <w:pPr>
              <w:jc w:val="center"/>
              <w:rPr>
                <w:rFonts w:ascii="Calibri" w:hAnsi="Calibri" w:cs="Calibri"/>
                <w:b/>
                <w:bCs/>
              </w:rPr>
            </w:pPr>
            <w:r w:rsidRPr="00D37227">
              <w:rPr>
                <w:rFonts w:ascii="Calibri" w:hAnsi="Calibri" w:cs="Calibri"/>
                <w:b/>
                <w:bCs/>
              </w:rPr>
              <w:t>SATISFACCIÓN</w:t>
            </w:r>
            <w:r>
              <w:rPr>
                <w:rFonts w:ascii="Calibri" w:hAnsi="Calibri" w:cs="Calibri"/>
                <w:b/>
                <w:bCs/>
              </w:rPr>
              <w:t xml:space="preserve"> </w:t>
            </w:r>
            <w:r w:rsidRPr="00D37227">
              <w:rPr>
                <w:rFonts w:ascii="Calibri" w:hAnsi="Calibri" w:cs="Calibri"/>
                <w:b/>
                <w:bCs/>
              </w:rPr>
              <w:t xml:space="preserve"> CON LA DEMOCRACIA</w:t>
            </w:r>
          </w:p>
        </w:tc>
      </w:tr>
      <w:tr w:rsidR="00290146" w14:paraId="094AEB64" w14:textId="77777777" w:rsidTr="00290146">
        <w:tc>
          <w:tcPr>
            <w:tcW w:w="851" w:type="dxa"/>
          </w:tcPr>
          <w:p w14:paraId="74314061" w14:textId="77777777" w:rsidR="00290146" w:rsidRDefault="00290146" w:rsidP="00290146">
            <w:pPr>
              <w:jc w:val="both"/>
              <w:rPr>
                <w:rFonts w:ascii="Calibri" w:hAnsi="Calibri" w:cs="Calibri"/>
                <w:b/>
                <w:bCs/>
              </w:rPr>
            </w:pPr>
            <w:r>
              <w:rPr>
                <w:rFonts w:ascii="Calibri" w:hAnsi="Calibri" w:cs="Calibri"/>
                <w:b/>
                <w:bCs/>
              </w:rPr>
              <w:t>2000</w:t>
            </w:r>
          </w:p>
        </w:tc>
        <w:tc>
          <w:tcPr>
            <w:tcW w:w="1559" w:type="dxa"/>
          </w:tcPr>
          <w:p w14:paraId="207FB0B7" w14:textId="77777777" w:rsidR="00290146" w:rsidRDefault="00290146" w:rsidP="00290146">
            <w:pPr>
              <w:jc w:val="center"/>
              <w:rPr>
                <w:rFonts w:ascii="Calibri" w:hAnsi="Calibri" w:cs="Calibri"/>
                <w:b/>
                <w:bCs/>
              </w:rPr>
            </w:pPr>
            <w:r>
              <w:rPr>
                <w:rFonts w:ascii="Calibri" w:hAnsi="Calibri" w:cs="Calibri"/>
                <w:b/>
                <w:bCs/>
              </w:rPr>
              <w:t>58%</w:t>
            </w:r>
          </w:p>
        </w:tc>
        <w:tc>
          <w:tcPr>
            <w:tcW w:w="1890" w:type="dxa"/>
          </w:tcPr>
          <w:p w14:paraId="5DAB3079" w14:textId="77777777" w:rsidR="00290146" w:rsidRDefault="00290146" w:rsidP="00290146">
            <w:pPr>
              <w:jc w:val="center"/>
              <w:rPr>
                <w:rFonts w:ascii="Calibri" w:hAnsi="Calibri" w:cs="Calibri"/>
                <w:b/>
                <w:bCs/>
              </w:rPr>
            </w:pPr>
            <w:r>
              <w:rPr>
                <w:rFonts w:ascii="Calibri" w:hAnsi="Calibri" w:cs="Calibri"/>
                <w:b/>
                <w:bCs/>
              </w:rPr>
              <w:t>17%</w:t>
            </w:r>
          </w:p>
        </w:tc>
        <w:tc>
          <w:tcPr>
            <w:tcW w:w="2076" w:type="dxa"/>
          </w:tcPr>
          <w:p w14:paraId="0B6F838D" w14:textId="77777777" w:rsidR="00290146" w:rsidRDefault="00290146" w:rsidP="00290146">
            <w:pPr>
              <w:jc w:val="center"/>
              <w:rPr>
                <w:rFonts w:ascii="Calibri" w:hAnsi="Calibri" w:cs="Calibri"/>
                <w:b/>
                <w:bCs/>
              </w:rPr>
            </w:pPr>
            <w:r>
              <w:rPr>
                <w:rFonts w:ascii="Calibri" w:hAnsi="Calibri" w:cs="Calibri"/>
                <w:b/>
                <w:bCs/>
              </w:rPr>
              <w:t>No lo refiere</w:t>
            </w:r>
          </w:p>
        </w:tc>
        <w:tc>
          <w:tcPr>
            <w:tcW w:w="1748" w:type="dxa"/>
          </w:tcPr>
          <w:p w14:paraId="501679C9" w14:textId="0E2707C8" w:rsidR="00290146" w:rsidRDefault="00290146" w:rsidP="00290146">
            <w:pPr>
              <w:jc w:val="center"/>
              <w:rPr>
                <w:rFonts w:ascii="Calibri" w:hAnsi="Calibri" w:cs="Calibri"/>
                <w:b/>
                <w:bCs/>
              </w:rPr>
            </w:pPr>
            <w:r>
              <w:rPr>
                <w:rFonts w:ascii="Calibri" w:hAnsi="Calibri" w:cs="Calibri"/>
                <w:b/>
                <w:bCs/>
              </w:rPr>
              <w:t>37%</w:t>
            </w:r>
          </w:p>
        </w:tc>
      </w:tr>
      <w:tr w:rsidR="00290146" w14:paraId="694F8764" w14:textId="77777777" w:rsidTr="00290146">
        <w:tc>
          <w:tcPr>
            <w:tcW w:w="851" w:type="dxa"/>
          </w:tcPr>
          <w:p w14:paraId="1A3506DD" w14:textId="77777777" w:rsidR="00290146" w:rsidRDefault="00290146" w:rsidP="00290146">
            <w:pPr>
              <w:jc w:val="both"/>
              <w:rPr>
                <w:rFonts w:ascii="Calibri" w:hAnsi="Calibri" w:cs="Calibri"/>
                <w:b/>
                <w:bCs/>
              </w:rPr>
            </w:pPr>
            <w:r>
              <w:rPr>
                <w:rFonts w:ascii="Calibri" w:hAnsi="Calibri" w:cs="Calibri"/>
                <w:b/>
                <w:bCs/>
              </w:rPr>
              <w:t>2010</w:t>
            </w:r>
          </w:p>
        </w:tc>
        <w:tc>
          <w:tcPr>
            <w:tcW w:w="1559" w:type="dxa"/>
          </w:tcPr>
          <w:p w14:paraId="7F551436" w14:textId="77777777" w:rsidR="00290146" w:rsidRDefault="00290146" w:rsidP="00290146">
            <w:pPr>
              <w:jc w:val="center"/>
              <w:rPr>
                <w:rFonts w:ascii="Calibri" w:hAnsi="Calibri" w:cs="Calibri"/>
                <w:b/>
                <w:bCs/>
              </w:rPr>
            </w:pPr>
            <w:r>
              <w:rPr>
                <w:rFonts w:ascii="Calibri" w:hAnsi="Calibri" w:cs="Calibri"/>
                <w:b/>
                <w:bCs/>
              </w:rPr>
              <w:t>49%</w:t>
            </w:r>
          </w:p>
        </w:tc>
        <w:tc>
          <w:tcPr>
            <w:tcW w:w="1890" w:type="dxa"/>
          </w:tcPr>
          <w:p w14:paraId="7DF56A34" w14:textId="77777777" w:rsidR="00290146" w:rsidRDefault="00290146" w:rsidP="00290146">
            <w:pPr>
              <w:jc w:val="center"/>
              <w:rPr>
                <w:rFonts w:ascii="Calibri" w:hAnsi="Calibri" w:cs="Calibri"/>
                <w:b/>
                <w:bCs/>
              </w:rPr>
            </w:pPr>
            <w:r>
              <w:rPr>
                <w:rFonts w:ascii="Calibri" w:hAnsi="Calibri" w:cs="Calibri"/>
                <w:b/>
                <w:bCs/>
              </w:rPr>
              <w:t>17%</w:t>
            </w:r>
          </w:p>
        </w:tc>
        <w:tc>
          <w:tcPr>
            <w:tcW w:w="2076" w:type="dxa"/>
          </w:tcPr>
          <w:p w14:paraId="4AF84034" w14:textId="77777777" w:rsidR="00290146" w:rsidRDefault="00290146" w:rsidP="00290146">
            <w:pPr>
              <w:jc w:val="center"/>
              <w:rPr>
                <w:rFonts w:ascii="Calibri" w:hAnsi="Calibri" w:cs="Calibri"/>
                <w:b/>
                <w:bCs/>
              </w:rPr>
            </w:pPr>
            <w:r>
              <w:rPr>
                <w:rFonts w:ascii="Calibri" w:hAnsi="Calibri" w:cs="Calibri"/>
                <w:b/>
                <w:bCs/>
              </w:rPr>
              <w:t>No lo refiere</w:t>
            </w:r>
          </w:p>
        </w:tc>
        <w:tc>
          <w:tcPr>
            <w:tcW w:w="1748" w:type="dxa"/>
          </w:tcPr>
          <w:p w14:paraId="30C3F9B6" w14:textId="4F4183C8" w:rsidR="00290146" w:rsidRDefault="00290146" w:rsidP="00290146">
            <w:pPr>
              <w:jc w:val="center"/>
              <w:rPr>
                <w:rFonts w:ascii="Calibri" w:hAnsi="Calibri" w:cs="Calibri"/>
                <w:b/>
                <w:bCs/>
              </w:rPr>
            </w:pPr>
            <w:r>
              <w:rPr>
                <w:rFonts w:ascii="Calibri" w:hAnsi="Calibri" w:cs="Calibri"/>
                <w:b/>
                <w:bCs/>
              </w:rPr>
              <w:t>27%</w:t>
            </w:r>
          </w:p>
        </w:tc>
      </w:tr>
      <w:tr w:rsidR="00290146" w14:paraId="374287F5" w14:textId="77777777" w:rsidTr="00290146">
        <w:tc>
          <w:tcPr>
            <w:tcW w:w="851" w:type="dxa"/>
          </w:tcPr>
          <w:p w14:paraId="2B0A0416" w14:textId="77777777" w:rsidR="00290146" w:rsidRDefault="00290146" w:rsidP="00290146">
            <w:pPr>
              <w:jc w:val="both"/>
              <w:rPr>
                <w:rFonts w:ascii="Calibri" w:hAnsi="Calibri" w:cs="Calibri"/>
                <w:b/>
                <w:bCs/>
              </w:rPr>
            </w:pPr>
            <w:r>
              <w:rPr>
                <w:rFonts w:ascii="Calibri" w:hAnsi="Calibri" w:cs="Calibri"/>
                <w:b/>
                <w:bCs/>
              </w:rPr>
              <w:t>2017</w:t>
            </w:r>
          </w:p>
        </w:tc>
        <w:tc>
          <w:tcPr>
            <w:tcW w:w="1559" w:type="dxa"/>
          </w:tcPr>
          <w:p w14:paraId="3A4B8407" w14:textId="77777777" w:rsidR="00290146" w:rsidRDefault="00290146" w:rsidP="00290146">
            <w:pPr>
              <w:jc w:val="center"/>
              <w:rPr>
                <w:rFonts w:ascii="Calibri" w:hAnsi="Calibri" w:cs="Calibri"/>
                <w:b/>
                <w:bCs/>
              </w:rPr>
            </w:pPr>
            <w:r>
              <w:rPr>
                <w:rFonts w:ascii="Calibri" w:hAnsi="Calibri" w:cs="Calibri"/>
                <w:b/>
                <w:bCs/>
              </w:rPr>
              <w:t>38%</w:t>
            </w:r>
          </w:p>
        </w:tc>
        <w:tc>
          <w:tcPr>
            <w:tcW w:w="1890" w:type="dxa"/>
          </w:tcPr>
          <w:p w14:paraId="7E14D7AE" w14:textId="77777777" w:rsidR="00290146" w:rsidRDefault="00290146" w:rsidP="00290146">
            <w:pPr>
              <w:jc w:val="center"/>
              <w:rPr>
                <w:rFonts w:ascii="Calibri" w:hAnsi="Calibri" w:cs="Calibri"/>
                <w:b/>
                <w:bCs/>
              </w:rPr>
            </w:pPr>
            <w:r>
              <w:rPr>
                <w:rFonts w:ascii="Calibri" w:hAnsi="Calibri" w:cs="Calibri"/>
                <w:b/>
                <w:bCs/>
              </w:rPr>
              <w:t>18%</w:t>
            </w:r>
          </w:p>
        </w:tc>
        <w:tc>
          <w:tcPr>
            <w:tcW w:w="2076" w:type="dxa"/>
          </w:tcPr>
          <w:p w14:paraId="00A337EF" w14:textId="77777777" w:rsidR="00290146" w:rsidRDefault="00290146" w:rsidP="00290146">
            <w:pPr>
              <w:jc w:val="center"/>
              <w:rPr>
                <w:rFonts w:ascii="Calibri" w:hAnsi="Calibri" w:cs="Calibri"/>
                <w:b/>
                <w:bCs/>
              </w:rPr>
            </w:pPr>
            <w:r>
              <w:rPr>
                <w:rFonts w:ascii="Calibri" w:hAnsi="Calibri" w:cs="Calibri"/>
                <w:b/>
                <w:bCs/>
              </w:rPr>
              <w:t>11%</w:t>
            </w:r>
          </w:p>
        </w:tc>
        <w:tc>
          <w:tcPr>
            <w:tcW w:w="1748" w:type="dxa"/>
          </w:tcPr>
          <w:p w14:paraId="10A579E9" w14:textId="2C26061C" w:rsidR="00290146" w:rsidRPr="00290146" w:rsidRDefault="00290146" w:rsidP="00290146">
            <w:pPr>
              <w:jc w:val="center"/>
              <w:rPr>
                <w:rFonts w:ascii="Calibri" w:hAnsi="Calibri" w:cs="Calibri"/>
                <w:b/>
                <w:bCs/>
              </w:rPr>
            </w:pPr>
            <w:r w:rsidRPr="00290146">
              <w:rPr>
                <w:rFonts w:ascii="Calibri" w:hAnsi="Calibri" w:cs="Calibri"/>
                <w:b/>
                <w:bCs/>
              </w:rPr>
              <w:t>18%</w:t>
            </w:r>
          </w:p>
        </w:tc>
      </w:tr>
      <w:tr w:rsidR="00290146" w14:paraId="15854929" w14:textId="77777777" w:rsidTr="00290146">
        <w:tc>
          <w:tcPr>
            <w:tcW w:w="851" w:type="dxa"/>
          </w:tcPr>
          <w:p w14:paraId="0E669CB5" w14:textId="77777777" w:rsidR="00290146" w:rsidRDefault="00290146" w:rsidP="00290146">
            <w:pPr>
              <w:jc w:val="both"/>
              <w:rPr>
                <w:rFonts w:ascii="Calibri" w:hAnsi="Calibri" w:cs="Calibri"/>
                <w:b/>
                <w:bCs/>
              </w:rPr>
            </w:pPr>
            <w:r>
              <w:rPr>
                <w:rFonts w:ascii="Calibri" w:hAnsi="Calibri" w:cs="Calibri"/>
                <w:b/>
                <w:bCs/>
              </w:rPr>
              <w:t>2018</w:t>
            </w:r>
          </w:p>
        </w:tc>
        <w:tc>
          <w:tcPr>
            <w:tcW w:w="1559" w:type="dxa"/>
          </w:tcPr>
          <w:p w14:paraId="11968DB2" w14:textId="77777777" w:rsidR="00290146" w:rsidRDefault="00290146" w:rsidP="00290146">
            <w:pPr>
              <w:jc w:val="center"/>
              <w:rPr>
                <w:rFonts w:ascii="Calibri" w:hAnsi="Calibri" w:cs="Calibri"/>
                <w:b/>
                <w:bCs/>
              </w:rPr>
            </w:pPr>
            <w:r>
              <w:rPr>
                <w:rFonts w:ascii="Calibri" w:hAnsi="Calibri" w:cs="Calibri"/>
                <w:b/>
                <w:bCs/>
              </w:rPr>
              <w:t>38%</w:t>
            </w:r>
          </w:p>
        </w:tc>
        <w:tc>
          <w:tcPr>
            <w:tcW w:w="1890" w:type="dxa"/>
          </w:tcPr>
          <w:p w14:paraId="57C69325" w14:textId="77777777" w:rsidR="00290146" w:rsidRDefault="00290146" w:rsidP="00290146">
            <w:pPr>
              <w:tabs>
                <w:tab w:val="left" w:pos="1066"/>
                <w:tab w:val="center" w:pos="1167"/>
              </w:tabs>
              <w:jc w:val="center"/>
              <w:rPr>
                <w:rFonts w:ascii="Calibri" w:hAnsi="Calibri" w:cs="Calibri"/>
                <w:b/>
                <w:bCs/>
              </w:rPr>
            </w:pPr>
            <w:r>
              <w:rPr>
                <w:rFonts w:ascii="Calibri" w:hAnsi="Calibri" w:cs="Calibri"/>
                <w:b/>
                <w:bCs/>
              </w:rPr>
              <w:t>15%</w:t>
            </w:r>
          </w:p>
        </w:tc>
        <w:tc>
          <w:tcPr>
            <w:tcW w:w="2076" w:type="dxa"/>
          </w:tcPr>
          <w:p w14:paraId="7807D618" w14:textId="77777777" w:rsidR="00290146" w:rsidRDefault="00290146" w:rsidP="00290146">
            <w:pPr>
              <w:jc w:val="center"/>
              <w:rPr>
                <w:rFonts w:ascii="Calibri" w:hAnsi="Calibri" w:cs="Calibri"/>
                <w:b/>
                <w:bCs/>
              </w:rPr>
            </w:pPr>
            <w:r>
              <w:rPr>
                <w:rFonts w:ascii="Calibri" w:hAnsi="Calibri" w:cs="Calibri"/>
                <w:b/>
                <w:bCs/>
              </w:rPr>
              <w:t>16%</w:t>
            </w:r>
          </w:p>
        </w:tc>
        <w:tc>
          <w:tcPr>
            <w:tcW w:w="1748" w:type="dxa"/>
          </w:tcPr>
          <w:p w14:paraId="5FAD46E3" w14:textId="2B4459D0" w:rsidR="00290146" w:rsidRPr="00290146" w:rsidRDefault="00290146" w:rsidP="00290146">
            <w:pPr>
              <w:jc w:val="center"/>
              <w:rPr>
                <w:rFonts w:ascii="Calibri" w:hAnsi="Calibri" w:cs="Calibri"/>
                <w:b/>
                <w:bCs/>
              </w:rPr>
            </w:pPr>
            <w:r w:rsidRPr="00290146">
              <w:rPr>
                <w:rFonts w:ascii="Calibri" w:hAnsi="Calibri" w:cs="Calibri"/>
                <w:b/>
                <w:bCs/>
              </w:rPr>
              <w:t>17%</w:t>
            </w:r>
          </w:p>
        </w:tc>
      </w:tr>
      <w:tr w:rsidR="00290146" w14:paraId="30AD2197" w14:textId="77777777" w:rsidTr="00290146">
        <w:tc>
          <w:tcPr>
            <w:tcW w:w="851" w:type="dxa"/>
          </w:tcPr>
          <w:p w14:paraId="35546371" w14:textId="77777777" w:rsidR="00290146" w:rsidRDefault="00290146" w:rsidP="00290146">
            <w:pPr>
              <w:jc w:val="both"/>
              <w:rPr>
                <w:rFonts w:ascii="Calibri" w:hAnsi="Calibri" w:cs="Calibri"/>
                <w:b/>
                <w:bCs/>
              </w:rPr>
            </w:pPr>
            <w:r>
              <w:rPr>
                <w:rFonts w:ascii="Calibri" w:hAnsi="Calibri" w:cs="Calibri"/>
                <w:b/>
                <w:bCs/>
              </w:rPr>
              <w:t>2020</w:t>
            </w:r>
          </w:p>
        </w:tc>
        <w:tc>
          <w:tcPr>
            <w:tcW w:w="1559" w:type="dxa"/>
          </w:tcPr>
          <w:p w14:paraId="0177ACB6" w14:textId="77777777" w:rsidR="00290146" w:rsidRDefault="00290146" w:rsidP="00290146">
            <w:pPr>
              <w:jc w:val="center"/>
              <w:rPr>
                <w:rFonts w:ascii="Calibri" w:hAnsi="Calibri" w:cs="Calibri"/>
                <w:b/>
                <w:bCs/>
              </w:rPr>
            </w:pPr>
            <w:r>
              <w:rPr>
                <w:rFonts w:ascii="Calibri" w:hAnsi="Calibri" w:cs="Calibri"/>
                <w:b/>
                <w:bCs/>
              </w:rPr>
              <w:t>43%</w:t>
            </w:r>
          </w:p>
        </w:tc>
        <w:tc>
          <w:tcPr>
            <w:tcW w:w="1890" w:type="dxa"/>
          </w:tcPr>
          <w:p w14:paraId="6729809B" w14:textId="77777777" w:rsidR="00290146" w:rsidRDefault="00290146" w:rsidP="00290146">
            <w:pPr>
              <w:jc w:val="center"/>
              <w:rPr>
                <w:rFonts w:ascii="Calibri" w:hAnsi="Calibri" w:cs="Calibri"/>
                <w:b/>
                <w:bCs/>
              </w:rPr>
            </w:pPr>
            <w:r>
              <w:rPr>
                <w:rFonts w:ascii="Calibri" w:hAnsi="Calibri" w:cs="Calibri"/>
                <w:b/>
                <w:bCs/>
              </w:rPr>
              <w:t>26%</w:t>
            </w:r>
          </w:p>
        </w:tc>
        <w:tc>
          <w:tcPr>
            <w:tcW w:w="2076" w:type="dxa"/>
          </w:tcPr>
          <w:p w14:paraId="3E37A6E2" w14:textId="77777777" w:rsidR="00290146" w:rsidRDefault="00290146" w:rsidP="00290146">
            <w:pPr>
              <w:jc w:val="center"/>
              <w:rPr>
                <w:rFonts w:ascii="Calibri" w:hAnsi="Calibri" w:cs="Calibri"/>
                <w:b/>
                <w:bCs/>
              </w:rPr>
            </w:pPr>
            <w:r>
              <w:rPr>
                <w:rFonts w:ascii="Calibri" w:hAnsi="Calibri" w:cs="Calibri"/>
                <w:b/>
                <w:bCs/>
              </w:rPr>
              <w:t>22%</w:t>
            </w:r>
          </w:p>
        </w:tc>
        <w:tc>
          <w:tcPr>
            <w:tcW w:w="1748" w:type="dxa"/>
          </w:tcPr>
          <w:p w14:paraId="7809F29B" w14:textId="3A3BC576" w:rsidR="00290146" w:rsidRDefault="00290146" w:rsidP="00290146">
            <w:pPr>
              <w:jc w:val="center"/>
              <w:rPr>
                <w:rFonts w:ascii="Calibri" w:hAnsi="Calibri" w:cs="Calibri"/>
                <w:b/>
                <w:bCs/>
              </w:rPr>
            </w:pPr>
            <w:r>
              <w:rPr>
                <w:rFonts w:ascii="Calibri" w:hAnsi="Calibri" w:cs="Calibri"/>
                <w:b/>
                <w:bCs/>
              </w:rPr>
              <w:t>33%</w:t>
            </w:r>
          </w:p>
        </w:tc>
      </w:tr>
      <w:tr w:rsidR="00290146" w14:paraId="3CE4636C" w14:textId="77777777" w:rsidTr="00290146">
        <w:tc>
          <w:tcPr>
            <w:tcW w:w="851" w:type="dxa"/>
          </w:tcPr>
          <w:p w14:paraId="7CEE6C4D" w14:textId="77777777" w:rsidR="00290146" w:rsidRDefault="00290146" w:rsidP="00290146">
            <w:pPr>
              <w:jc w:val="both"/>
              <w:rPr>
                <w:rFonts w:ascii="Calibri" w:hAnsi="Calibri" w:cs="Calibri"/>
                <w:b/>
                <w:bCs/>
              </w:rPr>
            </w:pPr>
            <w:r>
              <w:rPr>
                <w:rFonts w:ascii="Calibri" w:hAnsi="Calibri" w:cs="Calibri"/>
                <w:b/>
                <w:bCs/>
              </w:rPr>
              <w:t>2023</w:t>
            </w:r>
          </w:p>
        </w:tc>
        <w:tc>
          <w:tcPr>
            <w:tcW w:w="1559" w:type="dxa"/>
          </w:tcPr>
          <w:p w14:paraId="61BDCCFE" w14:textId="77777777" w:rsidR="00290146" w:rsidRDefault="00290146" w:rsidP="00290146">
            <w:pPr>
              <w:jc w:val="center"/>
              <w:rPr>
                <w:rFonts w:ascii="Calibri" w:hAnsi="Calibri" w:cs="Calibri"/>
                <w:b/>
                <w:bCs/>
              </w:rPr>
            </w:pPr>
            <w:r>
              <w:rPr>
                <w:rFonts w:ascii="Calibri" w:hAnsi="Calibri" w:cs="Calibri"/>
                <w:b/>
                <w:bCs/>
              </w:rPr>
              <w:t>35%</w:t>
            </w:r>
          </w:p>
        </w:tc>
        <w:tc>
          <w:tcPr>
            <w:tcW w:w="1890" w:type="dxa"/>
          </w:tcPr>
          <w:p w14:paraId="496E1267" w14:textId="77777777" w:rsidR="00290146" w:rsidRDefault="00290146" w:rsidP="00290146">
            <w:pPr>
              <w:jc w:val="center"/>
              <w:rPr>
                <w:rFonts w:ascii="Calibri" w:hAnsi="Calibri" w:cs="Calibri"/>
                <w:b/>
                <w:bCs/>
              </w:rPr>
            </w:pPr>
            <w:r>
              <w:rPr>
                <w:rFonts w:ascii="Calibri" w:hAnsi="Calibri" w:cs="Calibri"/>
                <w:b/>
                <w:bCs/>
              </w:rPr>
              <w:t>28%</w:t>
            </w:r>
          </w:p>
        </w:tc>
        <w:tc>
          <w:tcPr>
            <w:tcW w:w="2076" w:type="dxa"/>
          </w:tcPr>
          <w:p w14:paraId="1EC4C300" w14:textId="77777777" w:rsidR="00290146" w:rsidRDefault="00290146" w:rsidP="00290146">
            <w:pPr>
              <w:jc w:val="center"/>
              <w:rPr>
                <w:rFonts w:ascii="Calibri" w:hAnsi="Calibri" w:cs="Calibri"/>
                <w:b/>
                <w:bCs/>
              </w:rPr>
            </w:pPr>
            <w:r>
              <w:rPr>
                <w:rFonts w:ascii="Calibri" w:hAnsi="Calibri" w:cs="Calibri"/>
                <w:b/>
                <w:bCs/>
              </w:rPr>
              <w:t>33%</w:t>
            </w:r>
          </w:p>
        </w:tc>
        <w:tc>
          <w:tcPr>
            <w:tcW w:w="1748" w:type="dxa"/>
          </w:tcPr>
          <w:p w14:paraId="7D7998B5" w14:textId="0C58EA03" w:rsidR="00290146" w:rsidRDefault="00290146" w:rsidP="00290146">
            <w:pPr>
              <w:jc w:val="center"/>
              <w:rPr>
                <w:rFonts w:ascii="Calibri" w:hAnsi="Calibri" w:cs="Calibri"/>
                <w:b/>
                <w:bCs/>
              </w:rPr>
            </w:pPr>
            <w:r>
              <w:rPr>
                <w:rFonts w:ascii="Calibri" w:hAnsi="Calibri" w:cs="Calibri"/>
                <w:b/>
                <w:bCs/>
              </w:rPr>
              <w:t>37%</w:t>
            </w:r>
          </w:p>
        </w:tc>
      </w:tr>
    </w:tbl>
    <w:p w14:paraId="20C6EFE4" w14:textId="77777777" w:rsidR="00290146" w:rsidRPr="00474E68" w:rsidRDefault="00290146" w:rsidP="00290146">
      <w:pPr>
        <w:jc w:val="both"/>
        <w:rPr>
          <w:rFonts w:ascii="Calibri" w:hAnsi="Calibri" w:cs="Calibri"/>
          <w:b/>
          <w:bCs/>
        </w:rPr>
      </w:pPr>
    </w:p>
    <w:p w14:paraId="2C377472" w14:textId="77777777" w:rsidR="00290146" w:rsidRDefault="00290146" w:rsidP="00F0363D">
      <w:pPr>
        <w:pStyle w:val="Prrafodelista"/>
        <w:spacing w:line="360" w:lineRule="auto"/>
        <w:jc w:val="both"/>
        <w:rPr>
          <w:rFonts w:ascii="Arial" w:hAnsi="Arial" w:cs="Arial"/>
          <w:color w:val="000000" w:themeColor="text1"/>
        </w:rPr>
      </w:pPr>
    </w:p>
    <w:p w14:paraId="2A0813A5" w14:textId="77777777" w:rsidR="00F0363D" w:rsidRPr="00F0363D" w:rsidRDefault="00F0363D" w:rsidP="00F0363D">
      <w:pPr>
        <w:spacing w:line="360" w:lineRule="auto"/>
        <w:jc w:val="both"/>
        <w:rPr>
          <w:rFonts w:ascii="Arial" w:hAnsi="Arial" w:cs="Arial"/>
          <w:b/>
          <w:bCs/>
          <w:color w:val="A02B93" w:themeColor="accent5"/>
        </w:rPr>
      </w:pPr>
    </w:p>
    <w:p w14:paraId="318E9A6C" w14:textId="77777777" w:rsidR="00D64169" w:rsidRDefault="00F0363D" w:rsidP="00D64169">
      <w:pPr>
        <w:pStyle w:val="Prrafodelista"/>
        <w:numPr>
          <w:ilvl w:val="0"/>
          <w:numId w:val="1"/>
        </w:numPr>
        <w:spacing w:line="360" w:lineRule="auto"/>
        <w:jc w:val="both"/>
        <w:rPr>
          <w:rFonts w:ascii="Arial" w:hAnsi="Arial" w:cs="Arial"/>
          <w:b/>
          <w:bCs/>
          <w:color w:val="0070C0"/>
        </w:rPr>
      </w:pPr>
      <w:r w:rsidRPr="00D64169">
        <w:rPr>
          <w:rFonts w:ascii="Arial" w:hAnsi="Arial" w:cs="Arial"/>
          <w:b/>
          <w:bCs/>
          <w:color w:val="0070C0"/>
        </w:rPr>
        <w:t xml:space="preserve">¿Qué ejemplos en otras regiones rescata como modelos efectivos para mejorar la participación ciudadana electoral y no electoral? </w:t>
      </w:r>
    </w:p>
    <w:p w14:paraId="50A57BA5" w14:textId="77777777" w:rsidR="00D64169" w:rsidRPr="00D64169" w:rsidRDefault="00D64169" w:rsidP="00D64169">
      <w:pPr>
        <w:pStyle w:val="Prrafodelista"/>
        <w:spacing w:line="360" w:lineRule="auto"/>
        <w:jc w:val="both"/>
        <w:rPr>
          <w:rFonts w:ascii="Arial" w:hAnsi="Arial" w:cs="Arial"/>
          <w:b/>
          <w:bCs/>
          <w:color w:val="0070C0"/>
        </w:rPr>
      </w:pPr>
    </w:p>
    <w:p w14:paraId="52004CA8" w14:textId="37713CF9" w:rsidR="00D64169" w:rsidRPr="00D64169" w:rsidRDefault="00D64169" w:rsidP="00D64169">
      <w:pPr>
        <w:pStyle w:val="Prrafodelista"/>
        <w:spacing w:line="360" w:lineRule="auto"/>
        <w:jc w:val="both"/>
        <w:rPr>
          <w:rStyle w:val="uv3um"/>
          <w:rFonts w:ascii="Arial" w:hAnsi="Arial" w:cs="Arial"/>
          <w:b/>
          <w:bCs/>
          <w:color w:val="0070C0"/>
        </w:rPr>
      </w:pPr>
      <w:r w:rsidRPr="00D64169">
        <w:rPr>
          <w:rFonts w:ascii="Arial" w:hAnsi="Arial" w:cs="Arial"/>
          <w:color w:val="001D35"/>
        </w:rPr>
        <w:t>Algunos modelos y estrategias para mejorar la participación ciudadana que se han implementado en otras regiones y que han tenido gran impacto son los siguientes:</w:t>
      </w:r>
      <w:r w:rsidRPr="00D64169">
        <w:rPr>
          <w:rStyle w:val="uv3um"/>
          <w:rFonts w:ascii="Arial" w:eastAsiaTheme="majorEastAsia" w:hAnsi="Arial" w:cs="Arial"/>
          <w:color w:val="001D35"/>
        </w:rPr>
        <w:t> </w:t>
      </w:r>
    </w:p>
    <w:p w14:paraId="7089A74A" w14:textId="77777777" w:rsidR="00D64169" w:rsidRPr="00D64169" w:rsidRDefault="00D64169" w:rsidP="00D64169">
      <w:pPr>
        <w:shd w:val="clear" w:color="auto" w:fill="FFFFFF"/>
        <w:spacing w:line="360" w:lineRule="auto"/>
        <w:rPr>
          <w:rFonts w:eastAsiaTheme="majorEastAsia"/>
        </w:rPr>
      </w:pPr>
      <w:r w:rsidRPr="00D64169">
        <w:rPr>
          <w:rFonts w:ascii="Arial" w:hAnsi="Arial" w:cs="Arial"/>
          <w:color w:val="001D35"/>
        </w:rPr>
        <w:lastRenderedPageBreak/>
        <w:t> </w:t>
      </w:r>
    </w:p>
    <w:p w14:paraId="2A9C8A67" w14:textId="77777777" w:rsidR="00D64169" w:rsidRPr="00D64169" w:rsidRDefault="00D64169" w:rsidP="00D64169">
      <w:pPr>
        <w:pStyle w:val="k3ksmc"/>
        <w:numPr>
          <w:ilvl w:val="0"/>
          <w:numId w:val="3"/>
        </w:numPr>
        <w:shd w:val="clear" w:color="auto" w:fill="FFFFFF"/>
        <w:spacing w:before="0" w:beforeAutospacing="0" w:after="120" w:afterAutospacing="0" w:line="360" w:lineRule="auto"/>
        <w:jc w:val="both"/>
        <w:rPr>
          <w:rFonts w:ascii="Arial" w:hAnsi="Arial" w:cs="Arial"/>
          <w:color w:val="001D35"/>
        </w:rPr>
      </w:pPr>
      <w:r w:rsidRPr="00D64169">
        <w:rPr>
          <w:rFonts w:ascii="Arial" w:hAnsi="Arial" w:cs="Arial"/>
          <w:color w:val="001D35"/>
        </w:rPr>
        <w:t>Participación en línea: Este modelo ha permitido que las personas participen desde cualquier lugar y momento, sin necesidad de asistir a reuniones físicas. Esto facilita la participación de una audiencia más amplia y diversa.</w:t>
      </w:r>
      <w:r w:rsidRPr="00D64169">
        <w:t> </w:t>
      </w:r>
    </w:p>
    <w:p w14:paraId="28F0DD85" w14:textId="77777777" w:rsidR="00D64169" w:rsidRPr="00D64169" w:rsidRDefault="00D64169" w:rsidP="00D64169">
      <w:pPr>
        <w:pStyle w:val="k3ksmc"/>
        <w:numPr>
          <w:ilvl w:val="0"/>
          <w:numId w:val="3"/>
        </w:numPr>
        <w:shd w:val="clear" w:color="auto" w:fill="FFFFFF"/>
        <w:spacing w:before="0" w:beforeAutospacing="0" w:after="120" w:afterAutospacing="0" w:line="360" w:lineRule="auto"/>
        <w:jc w:val="both"/>
        <w:rPr>
          <w:rFonts w:ascii="Arial" w:hAnsi="Arial" w:cs="Arial"/>
          <w:color w:val="001D35"/>
        </w:rPr>
      </w:pPr>
      <w:r w:rsidRPr="00D64169">
        <w:rPr>
          <w:rFonts w:ascii="Arial" w:hAnsi="Arial" w:cs="Arial"/>
          <w:color w:val="001D35"/>
        </w:rPr>
        <w:t>Transparencia: La tecnología permite que la ciudadanía acceda a datos, documentos y registros públicos, lo que les ayuda a tomar decisiones informadas.</w:t>
      </w:r>
      <w:r w:rsidRPr="00D64169">
        <w:t> </w:t>
      </w:r>
    </w:p>
    <w:p w14:paraId="7E0D2450" w14:textId="77777777" w:rsidR="00D64169" w:rsidRPr="00D64169" w:rsidRDefault="00D64169" w:rsidP="00D64169">
      <w:pPr>
        <w:pStyle w:val="k3ksmc"/>
        <w:numPr>
          <w:ilvl w:val="0"/>
          <w:numId w:val="3"/>
        </w:numPr>
        <w:shd w:val="clear" w:color="auto" w:fill="FFFFFF"/>
        <w:spacing w:before="0" w:beforeAutospacing="0" w:after="120" w:afterAutospacing="0" w:line="360" w:lineRule="auto"/>
        <w:jc w:val="both"/>
        <w:rPr>
          <w:rFonts w:ascii="Arial" w:hAnsi="Arial" w:cs="Arial"/>
          <w:color w:val="001D35"/>
        </w:rPr>
      </w:pPr>
      <w:r w:rsidRPr="00D64169">
        <w:rPr>
          <w:rFonts w:ascii="Arial" w:hAnsi="Arial" w:cs="Arial"/>
          <w:color w:val="001D35"/>
        </w:rPr>
        <w:t>Alianzas: El establecimiento de alianzas entre la sociedad civil, la institucionalidad, el sector privado y la cooperación han sido fundamentales para promover la participación ciudadana y la educación cívica.</w:t>
      </w:r>
      <w:r w:rsidRPr="00D64169">
        <w:t> </w:t>
      </w:r>
    </w:p>
    <w:p w14:paraId="3D926155" w14:textId="3B4A3A46" w:rsidR="00D64169" w:rsidRPr="00D64169" w:rsidRDefault="00D64169" w:rsidP="00D64169">
      <w:pPr>
        <w:pStyle w:val="k3ksmc"/>
        <w:numPr>
          <w:ilvl w:val="0"/>
          <w:numId w:val="3"/>
        </w:numPr>
        <w:shd w:val="clear" w:color="auto" w:fill="FFFFFF"/>
        <w:spacing w:before="0" w:beforeAutospacing="0" w:after="120" w:afterAutospacing="0" w:line="360" w:lineRule="auto"/>
        <w:jc w:val="both"/>
        <w:rPr>
          <w:rFonts w:ascii="Arial" w:hAnsi="Arial" w:cs="Arial"/>
          <w:color w:val="001D35"/>
        </w:rPr>
      </w:pPr>
      <w:r w:rsidRPr="00D64169">
        <w:rPr>
          <w:rFonts w:ascii="Arial" w:hAnsi="Arial" w:cs="Arial"/>
          <w:color w:val="001D35"/>
        </w:rPr>
        <w:t>Espacios de diálogo: Crear espacios donde las personas puedan expresar sus opiniones, ideas y preocupaciones ha sido trascendental para difundir los procesos formativos de educación cívica.</w:t>
      </w:r>
      <w:r w:rsidRPr="00D64169">
        <w:t> </w:t>
      </w:r>
    </w:p>
    <w:p w14:paraId="04B26B28" w14:textId="27BEA98C" w:rsidR="00D64169" w:rsidRPr="00D64169" w:rsidRDefault="00D64169" w:rsidP="00D64169">
      <w:pPr>
        <w:pStyle w:val="k3ksmc"/>
        <w:shd w:val="clear" w:color="auto" w:fill="FFFFFF"/>
        <w:spacing w:before="0" w:beforeAutospacing="0" w:after="120" w:afterAutospacing="0" w:line="360" w:lineRule="auto"/>
        <w:ind w:left="720"/>
        <w:jc w:val="both"/>
        <w:rPr>
          <w:rFonts w:ascii="Arial" w:hAnsi="Arial" w:cs="Arial"/>
          <w:color w:val="001D35"/>
        </w:rPr>
      </w:pPr>
      <w:r>
        <w:rPr>
          <w:rFonts w:ascii="Arial" w:hAnsi="Arial" w:cs="Arial"/>
          <w:color w:val="001D35"/>
        </w:rPr>
        <w:t>Adicionalmente, como propuesta de modelo para mejorar la participación ciudadana, resulta esencial compartir con la ciudadanía la importancia que tiene su voto, cómo funciona en el voto en la vida real, el valor que representa en las coaliciones, cómo se toma en cuenta en las diputaciones de mayoría relativa y representación proporcional, a qué distrito electoral pertenecen y la importancia de conocer a las y los actores políticos de su localidad, por la trascendencia que tienen sus decisiones políticas en su vida comunitaria.</w:t>
      </w:r>
    </w:p>
    <w:p w14:paraId="577AD6A5" w14:textId="77777777" w:rsidR="00F0363D" w:rsidRPr="00D64169" w:rsidRDefault="00F0363D" w:rsidP="00F0363D">
      <w:pPr>
        <w:spacing w:line="360" w:lineRule="auto"/>
        <w:jc w:val="both"/>
        <w:rPr>
          <w:rFonts w:ascii="Arial" w:hAnsi="Arial" w:cs="Arial"/>
          <w:b/>
          <w:bCs/>
          <w:color w:val="0070C0"/>
        </w:rPr>
      </w:pPr>
    </w:p>
    <w:p w14:paraId="7557B609" w14:textId="2AE5B888" w:rsidR="00016B33" w:rsidRDefault="00F0363D" w:rsidP="00F0363D">
      <w:pPr>
        <w:pStyle w:val="Prrafodelista"/>
        <w:numPr>
          <w:ilvl w:val="0"/>
          <w:numId w:val="1"/>
        </w:numPr>
        <w:spacing w:line="360" w:lineRule="auto"/>
        <w:jc w:val="both"/>
        <w:rPr>
          <w:rFonts w:ascii="Arial" w:hAnsi="Arial" w:cs="Arial"/>
          <w:b/>
          <w:bCs/>
          <w:color w:val="0070C0"/>
        </w:rPr>
      </w:pPr>
      <w:r w:rsidRPr="00D64169">
        <w:rPr>
          <w:rFonts w:ascii="Arial" w:hAnsi="Arial" w:cs="Arial"/>
          <w:b/>
          <w:bCs/>
          <w:color w:val="0070C0"/>
        </w:rPr>
        <w:t>¿Qué papel deben desempeñar las instituciones electorales para contribuir al desarrollo de habilidades e impulsar la participación y el uso de mecanismos de exigencia que permitan la consolidación de una ciudad integral?</w:t>
      </w:r>
    </w:p>
    <w:p w14:paraId="087F7F55" w14:textId="77777777" w:rsidR="00636FF9" w:rsidRDefault="00636FF9" w:rsidP="00636FF9">
      <w:pPr>
        <w:pStyle w:val="Prrafodelista"/>
        <w:spacing w:line="360" w:lineRule="auto"/>
        <w:jc w:val="both"/>
        <w:rPr>
          <w:rFonts w:ascii="Arial" w:hAnsi="Arial" w:cs="Arial"/>
          <w:b/>
          <w:bCs/>
          <w:color w:val="0070C0"/>
        </w:rPr>
      </w:pPr>
    </w:p>
    <w:p w14:paraId="5AC2B1A1" w14:textId="1761384B" w:rsidR="00636FF9" w:rsidRDefault="00636FF9" w:rsidP="00636FF9">
      <w:pPr>
        <w:pStyle w:val="Prrafodelista"/>
        <w:spacing w:line="360" w:lineRule="auto"/>
        <w:jc w:val="both"/>
        <w:rPr>
          <w:rFonts w:ascii="Arial" w:hAnsi="Arial" w:cs="Arial"/>
          <w:color w:val="000000" w:themeColor="text1"/>
        </w:rPr>
      </w:pPr>
      <w:r w:rsidRPr="00636FF9">
        <w:rPr>
          <w:rFonts w:ascii="Arial" w:hAnsi="Arial" w:cs="Arial"/>
          <w:color w:val="000000" w:themeColor="text1"/>
        </w:rPr>
        <w:lastRenderedPageBreak/>
        <w:t>El papel de las instituciones electorales es trascendental para contribuir al desarrollo de habilidades e impulsar la participación y el uso de mecanismos de exigencia que permitan la consolidación de una ciudad integral</w:t>
      </w:r>
      <w:r>
        <w:rPr>
          <w:rFonts w:ascii="Arial" w:hAnsi="Arial" w:cs="Arial"/>
          <w:color w:val="000000" w:themeColor="text1"/>
        </w:rPr>
        <w:t>.</w:t>
      </w:r>
    </w:p>
    <w:p w14:paraId="787F1E1F" w14:textId="004DF584" w:rsidR="00636FF9" w:rsidRPr="00636FF9" w:rsidRDefault="00636FF9" w:rsidP="00636FF9">
      <w:pPr>
        <w:pStyle w:val="Prrafodelista"/>
        <w:spacing w:line="360" w:lineRule="auto"/>
        <w:jc w:val="both"/>
        <w:rPr>
          <w:rFonts w:ascii="Arial" w:hAnsi="Arial" w:cs="Arial"/>
          <w:color w:val="000000" w:themeColor="text1"/>
        </w:rPr>
      </w:pPr>
      <w:r>
        <w:rPr>
          <w:rFonts w:ascii="Arial" w:hAnsi="Arial" w:cs="Arial"/>
          <w:color w:val="000000" w:themeColor="text1"/>
        </w:rPr>
        <w:t>Para ello, es fundamental llevar a cabo lo siguiente:</w:t>
      </w:r>
      <w:r>
        <w:rPr>
          <w:rFonts w:ascii="Arial" w:hAnsi="Arial" w:cs="Arial"/>
          <w:color w:val="000000" w:themeColor="text1"/>
        </w:rPr>
        <w:tab/>
      </w:r>
      <w:r>
        <w:rPr>
          <w:rFonts w:ascii="Arial" w:hAnsi="Arial" w:cs="Arial"/>
          <w:color w:val="000000" w:themeColor="text1"/>
        </w:rPr>
        <w:br/>
      </w:r>
    </w:p>
    <w:p w14:paraId="357DD2AC" w14:textId="7AD6083D" w:rsidR="00636FF9" w:rsidRPr="00636FF9" w:rsidRDefault="00636FF9" w:rsidP="00636FF9">
      <w:pPr>
        <w:pStyle w:val="Prrafodelista"/>
        <w:numPr>
          <w:ilvl w:val="0"/>
          <w:numId w:val="4"/>
        </w:numPr>
        <w:spacing w:line="360" w:lineRule="auto"/>
        <w:jc w:val="both"/>
        <w:rPr>
          <w:rFonts w:ascii="Arial" w:hAnsi="Arial" w:cs="Arial"/>
          <w:color w:val="000000" w:themeColor="text1"/>
        </w:rPr>
      </w:pPr>
      <w:r>
        <w:rPr>
          <w:rFonts w:ascii="Arial" w:hAnsi="Arial" w:cs="Arial"/>
          <w:color w:val="000000" w:themeColor="text1"/>
        </w:rPr>
        <w:t>Construir a</w:t>
      </w:r>
      <w:r w:rsidRPr="00636FF9">
        <w:rPr>
          <w:rFonts w:ascii="Arial" w:hAnsi="Arial" w:cs="Arial"/>
          <w:color w:val="000000" w:themeColor="text1"/>
        </w:rPr>
        <w:t>lianzas y </w:t>
      </w:r>
      <w:r w:rsidRPr="00636FF9">
        <w:rPr>
          <w:rFonts w:ascii="Arial" w:hAnsi="Arial" w:cs="Arial"/>
          <w:b/>
          <w:bCs/>
          <w:color w:val="000000" w:themeColor="text1"/>
        </w:rPr>
        <w:t>fomentar la articulación</w:t>
      </w:r>
      <w:r w:rsidRPr="00636FF9">
        <w:rPr>
          <w:rFonts w:ascii="Arial" w:hAnsi="Arial" w:cs="Arial"/>
          <w:color w:val="000000" w:themeColor="text1"/>
        </w:rPr>
        <w:t> entre la</w:t>
      </w:r>
      <w:r>
        <w:rPr>
          <w:rFonts w:ascii="Arial" w:hAnsi="Arial" w:cs="Arial"/>
          <w:color w:val="000000" w:themeColor="text1"/>
        </w:rPr>
        <w:t>s</w:t>
      </w:r>
      <w:r w:rsidRPr="00636FF9">
        <w:rPr>
          <w:rFonts w:ascii="Arial" w:hAnsi="Arial" w:cs="Arial"/>
          <w:color w:val="000000" w:themeColor="text1"/>
        </w:rPr>
        <w:t xml:space="preserve"> instituci</w:t>
      </w:r>
      <w:r>
        <w:rPr>
          <w:rFonts w:ascii="Arial" w:hAnsi="Arial" w:cs="Arial"/>
          <w:color w:val="000000" w:themeColor="text1"/>
        </w:rPr>
        <w:t>ones</w:t>
      </w:r>
      <w:r w:rsidRPr="00636FF9">
        <w:rPr>
          <w:rFonts w:ascii="Arial" w:hAnsi="Arial" w:cs="Arial"/>
          <w:color w:val="000000" w:themeColor="text1"/>
        </w:rPr>
        <w:t>, la sociedad civil, el sector privad</w:t>
      </w:r>
      <w:r>
        <w:rPr>
          <w:rFonts w:ascii="Arial" w:hAnsi="Arial" w:cs="Arial"/>
          <w:color w:val="000000" w:themeColor="text1"/>
        </w:rPr>
        <w:t>o y la ciudadanía</w:t>
      </w:r>
      <w:r w:rsidRPr="00636FF9">
        <w:rPr>
          <w:rFonts w:ascii="Arial" w:hAnsi="Arial" w:cs="Arial"/>
          <w:color w:val="000000" w:themeColor="text1"/>
        </w:rPr>
        <w:t>. Articular las acciones de los actores sociales o comunitarios, privados y de la institucionalidad pública, potencia las iniciativas planteadas.</w:t>
      </w:r>
    </w:p>
    <w:p w14:paraId="3707F3C4" w14:textId="23530E65" w:rsidR="00636FF9" w:rsidRPr="00636FF9" w:rsidRDefault="00636FF9" w:rsidP="00636FF9">
      <w:pPr>
        <w:pStyle w:val="Prrafodelista"/>
        <w:numPr>
          <w:ilvl w:val="0"/>
          <w:numId w:val="4"/>
        </w:numPr>
        <w:spacing w:line="360" w:lineRule="auto"/>
        <w:jc w:val="both"/>
        <w:rPr>
          <w:rFonts w:ascii="Arial" w:hAnsi="Arial" w:cs="Arial"/>
          <w:color w:val="000000" w:themeColor="text1"/>
        </w:rPr>
      </w:pPr>
      <w:r w:rsidRPr="00636FF9">
        <w:rPr>
          <w:rFonts w:ascii="Arial" w:hAnsi="Arial" w:cs="Arial"/>
          <w:color w:val="000000" w:themeColor="text1"/>
        </w:rPr>
        <w:t>Identificar espacios para </w:t>
      </w:r>
      <w:r w:rsidRPr="00636FF9">
        <w:rPr>
          <w:rFonts w:ascii="Arial" w:hAnsi="Arial" w:cs="Arial"/>
          <w:b/>
          <w:bCs/>
          <w:color w:val="000000" w:themeColor="text1"/>
        </w:rPr>
        <w:t>vincular a la ciudadanía</w:t>
      </w:r>
      <w:r w:rsidRPr="00636FF9">
        <w:rPr>
          <w:rFonts w:ascii="Arial" w:hAnsi="Arial" w:cs="Arial"/>
          <w:color w:val="000000" w:themeColor="text1"/>
        </w:rPr>
        <w:t>, es de vital importancia para incorporar lo</w:t>
      </w:r>
      <w:r>
        <w:rPr>
          <w:rFonts w:ascii="Arial" w:hAnsi="Arial" w:cs="Arial"/>
          <w:color w:val="000000" w:themeColor="text1"/>
        </w:rPr>
        <w:t xml:space="preserve">s procesos formativos de educación cívica </w:t>
      </w:r>
      <w:r w:rsidRPr="00636FF9">
        <w:rPr>
          <w:rFonts w:ascii="Arial" w:hAnsi="Arial" w:cs="Arial"/>
          <w:color w:val="000000" w:themeColor="text1"/>
        </w:rPr>
        <w:t>en la agenda de las administraciones locale</w:t>
      </w:r>
      <w:r>
        <w:rPr>
          <w:rFonts w:ascii="Arial" w:hAnsi="Arial" w:cs="Arial"/>
          <w:color w:val="000000" w:themeColor="text1"/>
        </w:rPr>
        <w:t>s</w:t>
      </w:r>
      <w:r w:rsidRPr="00636FF9">
        <w:rPr>
          <w:rFonts w:ascii="Arial" w:hAnsi="Arial" w:cs="Arial"/>
          <w:color w:val="000000" w:themeColor="text1"/>
        </w:rPr>
        <w:t xml:space="preserve">, dentro de una visión de la </w:t>
      </w:r>
      <w:r>
        <w:rPr>
          <w:rFonts w:ascii="Arial" w:hAnsi="Arial" w:cs="Arial"/>
          <w:color w:val="000000" w:themeColor="text1"/>
        </w:rPr>
        <w:t>ciudadanía integral,</w:t>
      </w:r>
      <w:r w:rsidRPr="00636FF9">
        <w:rPr>
          <w:rFonts w:ascii="Arial" w:hAnsi="Arial" w:cs="Arial"/>
          <w:color w:val="000000" w:themeColor="text1"/>
        </w:rPr>
        <w:t xml:space="preserve"> como un ejercicio transversal de la política.</w:t>
      </w:r>
    </w:p>
    <w:p w14:paraId="471F7387" w14:textId="46A7C150" w:rsidR="00636FF9" w:rsidRPr="00636FF9" w:rsidRDefault="00636FF9" w:rsidP="00636FF9">
      <w:pPr>
        <w:pStyle w:val="Prrafodelista"/>
        <w:numPr>
          <w:ilvl w:val="0"/>
          <w:numId w:val="4"/>
        </w:numPr>
        <w:spacing w:line="360" w:lineRule="auto"/>
        <w:jc w:val="both"/>
        <w:rPr>
          <w:rFonts w:ascii="Arial" w:hAnsi="Arial" w:cs="Arial"/>
          <w:color w:val="000000" w:themeColor="text1"/>
        </w:rPr>
      </w:pPr>
      <w:r w:rsidRPr="00636FF9">
        <w:rPr>
          <w:rFonts w:ascii="Arial" w:hAnsi="Arial" w:cs="Arial"/>
          <w:color w:val="000000" w:themeColor="text1"/>
        </w:rPr>
        <w:t xml:space="preserve">El uso de la tecnología para continuar con los procesos de participación </w:t>
      </w:r>
      <w:r>
        <w:rPr>
          <w:rFonts w:ascii="Arial" w:hAnsi="Arial" w:cs="Arial"/>
          <w:color w:val="000000" w:themeColor="text1"/>
        </w:rPr>
        <w:t xml:space="preserve">ciudadana y de rendición de cuentas </w:t>
      </w:r>
      <w:r w:rsidRPr="00636FF9">
        <w:rPr>
          <w:rFonts w:ascii="Arial" w:hAnsi="Arial" w:cs="Arial"/>
          <w:color w:val="000000" w:themeColor="text1"/>
        </w:rPr>
        <w:t xml:space="preserve">ha </w:t>
      </w:r>
      <w:r>
        <w:rPr>
          <w:rFonts w:ascii="Arial" w:hAnsi="Arial" w:cs="Arial"/>
          <w:color w:val="000000" w:themeColor="text1"/>
        </w:rPr>
        <w:t>permitido que la población acceda de manera eficaz e inmediata a las fuentes de información y datos</w:t>
      </w:r>
      <w:r w:rsidRPr="00636FF9">
        <w:rPr>
          <w:rFonts w:ascii="Arial" w:hAnsi="Arial" w:cs="Arial"/>
          <w:color w:val="000000" w:themeColor="text1"/>
        </w:rPr>
        <w:t>, amplia</w:t>
      </w:r>
      <w:r>
        <w:rPr>
          <w:rFonts w:ascii="Arial" w:hAnsi="Arial" w:cs="Arial"/>
          <w:color w:val="000000" w:themeColor="text1"/>
        </w:rPr>
        <w:t>n</w:t>
      </w:r>
      <w:r w:rsidRPr="00636FF9">
        <w:rPr>
          <w:rFonts w:ascii="Arial" w:hAnsi="Arial" w:cs="Arial"/>
          <w:color w:val="000000" w:themeColor="text1"/>
        </w:rPr>
        <w:t xml:space="preserve">do </w:t>
      </w:r>
      <w:r>
        <w:rPr>
          <w:rFonts w:ascii="Arial" w:hAnsi="Arial" w:cs="Arial"/>
          <w:color w:val="000000" w:themeColor="text1"/>
        </w:rPr>
        <w:t>la posibilidad de</w:t>
      </w:r>
      <w:r w:rsidRPr="00636FF9">
        <w:rPr>
          <w:rFonts w:ascii="Arial" w:hAnsi="Arial" w:cs="Arial"/>
          <w:color w:val="000000" w:themeColor="text1"/>
        </w:rPr>
        <w:t xml:space="preserve"> participación</w:t>
      </w:r>
      <w:r>
        <w:rPr>
          <w:rFonts w:ascii="Arial" w:hAnsi="Arial" w:cs="Arial"/>
          <w:color w:val="000000" w:themeColor="text1"/>
        </w:rPr>
        <w:t xml:space="preserve"> desde cualquier lugar y en cualquier momento</w:t>
      </w:r>
      <w:r w:rsidRPr="00636FF9">
        <w:rPr>
          <w:rFonts w:ascii="Arial" w:hAnsi="Arial" w:cs="Arial"/>
          <w:color w:val="000000" w:themeColor="text1"/>
        </w:rPr>
        <w:t>.</w:t>
      </w:r>
    </w:p>
    <w:p w14:paraId="1C9FED45" w14:textId="15B60738" w:rsidR="00636FF9" w:rsidRPr="00636FF9" w:rsidRDefault="00636FF9" w:rsidP="00636FF9">
      <w:pPr>
        <w:pStyle w:val="Prrafodelista"/>
        <w:numPr>
          <w:ilvl w:val="0"/>
          <w:numId w:val="4"/>
        </w:numPr>
        <w:spacing w:line="360" w:lineRule="auto"/>
        <w:jc w:val="both"/>
        <w:rPr>
          <w:rFonts w:ascii="Arial" w:hAnsi="Arial" w:cs="Arial"/>
          <w:color w:val="000000" w:themeColor="text1"/>
        </w:rPr>
      </w:pPr>
      <w:r w:rsidRPr="00636FF9">
        <w:rPr>
          <w:rFonts w:ascii="Arial" w:hAnsi="Arial" w:cs="Arial"/>
          <w:color w:val="000000" w:themeColor="text1"/>
        </w:rPr>
        <w:t>Impulsar </w:t>
      </w:r>
      <w:r w:rsidRPr="00636FF9">
        <w:rPr>
          <w:rFonts w:ascii="Arial" w:hAnsi="Arial" w:cs="Arial"/>
          <w:b/>
          <w:bCs/>
          <w:color w:val="000000" w:themeColor="text1"/>
        </w:rPr>
        <w:t>procesos formativos</w:t>
      </w:r>
      <w:r>
        <w:rPr>
          <w:rFonts w:ascii="Arial" w:hAnsi="Arial" w:cs="Arial"/>
          <w:b/>
          <w:bCs/>
          <w:color w:val="000000" w:themeColor="text1"/>
        </w:rPr>
        <w:t xml:space="preserve"> de educación cívica</w:t>
      </w:r>
      <w:r w:rsidRPr="00636FF9">
        <w:rPr>
          <w:rFonts w:ascii="Arial" w:hAnsi="Arial" w:cs="Arial"/>
          <w:color w:val="000000" w:themeColor="text1"/>
        </w:rPr>
        <w:t>, así como la transferencia de aprendizajes, permitirá dar impulso y sostenibilidad a los ejercicios de participación ciudadana. Es importante facilitar herramientas de formación vinculadas principalmente a mecanismos de concertación y diálogo; género y derechos de la población LGTBI; herramientas de trabajo virtual; y, finalmente, control político.</w:t>
      </w:r>
    </w:p>
    <w:p w14:paraId="3E5E20C5" w14:textId="77777777" w:rsidR="00636FF9" w:rsidRPr="00636FF9" w:rsidRDefault="00636FF9" w:rsidP="00636FF9">
      <w:pPr>
        <w:pStyle w:val="Prrafodelista"/>
        <w:numPr>
          <w:ilvl w:val="0"/>
          <w:numId w:val="4"/>
        </w:numPr>
        <w:spacing w:line="360" w:lineRule="auto"/>
        <w:jc w:val="both"/>
        <w:rPr>
          <w:rFonts w:ascii="Arial" w:hAnsi="Arial" w:cs="Arial"/>
          <w:color w:val="000000" w:themeColor="text1"/>
        </w:rPr>
      </w:pPr>
      <w:r w:rsidRPr="00636FF9">
        <w:rPr>
          <w:rFonts w:ascii="Arial" w:hAnsi="Arial" w:cs="Arial"/>
          <w:color w:val="000000" w:themeColor="text1"/>
        </w:rPr>
        <w:t>Intercambiar experiencias y realizar </w:t>
      </w:r>
      <w:r w:rsidRPr="00636FF9">
        <w:rPr>
          <w:rFonts w:ascii="Arial" w:hAnsi="Arial" w:cs="Arial"/>
          <w:b/>
          <w:bCs/>
          <w:color w:val="000000" w:themeColor="text1"/>
        </w:rPr>
        <w:t>transferencia de aprendizajes</w:t>
      </w:r>
      <w:r w:rsidRPr="00636FF9">
        <w:rPr>
          <w:rFonts w:ascii="Arial" w:hAnsi="Arial" w:cs="Arial"/>
          <w:color w:val="000000" w:themeColor="text1"/>
        </w:rPr>
        <w:t> a través del diálogo entre pares, fortalece la participación y la construcción de agendas ciudadanas que inciden en las políticas públicas. Los espacios de diálogo entre pares terminan siendo una de las herramientas más eficaces para fortalecer la participación ciudadana.</w:t>
      </w:r>
    </w:p>
    <w:p w14:paraId="1983C60F" w14:textId="77777777" w:rsidR="00636FF9" w:rsidRPr="00636FF9" w:rsidRDefault="00636FF9" w:rsidP="00636FF9">
      <w:pPr>
        <w:pStyle w:val="Prrafodelista"/>
        <w:numPr>
          <w:ilvl w:val="0"/>
          <w:numId w:val="4"/>
        </w:numPr>
        <w:spacing w:line="360" w:lineRule="auto"/>
        <w:jc w:val="both"/>
        <w:rPr>
          <w:rFonts w:ascii="Arial" w:hAnsi="Arial" w:cs="Arial"/>
          <w:color w:val="000000" w:themeColor="text1"/>
        </w:rPr>
      </w:pPr>
      <w:r w:rsidRPr="00636FF9">
        <w:rPr>
          <w:rFonts w:ascii="Arial" w:hAnsi="Arial" w:cs="Arial"/>
          <w:color w:val="000000" w:themeColor="text1"/>
        </w:rPr>
        <w:lastRenderedPageBreak/>
        <w:t>Rescatar la interculturalidad y la </w:t>
      </w:r>
      <w:r w:rsidRPr="00636FF9">
        <w:rPr>
          <w:rFonts w:ascii="Arial" w:hAnsi="Arial" w:cs="Arial"/>
          <w:b/>
          <w:bCs/>
          <w:color w:val="000000" w:themeColor="text1"/>
        </w:rPr>
        <w:t>inclusión de la diversidad</w:t>
      </w:r>
      <w:r w:rsidRPr="00636FF9">
        <w:rPr>
          <w:rFonts w:ascii="Arial" w:hAnsi="Arial" w:cs="Arial"/>
          <w:color w:val="000000" w:themeColor="text1"/>
        </w:rPr>
        <w:t> es clave para fortalecer el diálogo en los escenarios de participación ciudadana. La inclusión de algunos grupos poblacionales en procesos deliberativos y toma de decisiones dará mayor legitimidad a los procesos que se adelantan en cada territorio.</w:t>
      </w:r>
    </w:p>
    <w:p w14:paraId="6F51EDCF" w14:textId="700AA85A" w:rsidR="00636FF9" w:rsidRPr="00636FF9" w:rsidRDefault="00636FF9" w:rsidP="00636FF9">
      <w:pPr>
        <w:pStyle w:val="Prrafodelista"/>
        <w:numPr>
          <w:ilvl w:val="0"/>
          <w:numId w:val="4"/>
        </w:numPr>
        <w:spacing w:line="360" w:lineRule="auto"/>
        <w:jc w:val="both"/>
        <w:rPr>
          <w:rFonts w:ascii="Arial" w:hAnsi="Arial" w:cs="Arial"/>
          <w:color w:val="000000" w:themeColor="text1"/>
        </w:rPr>
      </w:pPr>
      <w:r w:rsidRPr="00636FF9">
        <w:rPr>
          <w:rFonts w:ascii="Arial" w:hAnsi="Arial" w:cs="Arial"/>
          <w:color w:val="000000" w:themeColor="text1"/>
        </w:rPr>
        <w:t>Incorporar </w:t>
      </w:r>
      <w:r w:rsidRPr="00636FF9">
        <w:rPr>
          <w:rFonts w:ascii="Arial" w:hAnsi="Arial" w:cs="Arial"/>
          <w:b/>
          <w:bCs/>
          <w:color w:val="000000" w:themeColor="text1"/>
        </w:rPr>
        <w:t>metodologías y estrategias que permitan el diálogo</w:t>
      </w:r>
      <w:r w:rsidRPr="00636FF9">
        <w:rPr>
          <w:rFonts w:ascii="Arial" w:hAnsi="Arial" w:cs="Arial"/>
          <w:color w:val="000000" w:themeColor="text1"/>
        </w:rPr>
        <w:t> entre actores con opiniones contrarias, sin desconocer las tensiones que pueden existir en un territorio, enriquece los ejercicios de participación</w:t>
      </w:r>
      <w:r>
        <w:rPr>
          <w:rFonts w:ascii="Arial" w:hAnsi="Arial" w:cs="Arial"/>
          <w:color w:val="000000" w:themeColor="text1"/>
        </w:rPr>
        <w:t xml:space="preserve"> ciudadana</w:t>
      </w:r>
      <w:r w:rsidRPr="00636FF9">
        <w:rPr>
          <w:rFonts w:ascii="Arial" w:hAnsi="Arial" w:cs="Arial"/>
          <w:color w:val="000000" w:themeColor="text1"/>
        </w:rPr>
        <w:t>. Esto hará que funcionen como espacios de confianza y legitimidad.</w:t>
      </w:r>
    </w:p>
    <w:p w14:paraId="66D49C25" w14:textId="77777777" w:rsidR="00636FF9" w:rsidRPr="00636FF9" w:rsidRDefault="00636FF9" w:rsidP="00636FF9">
      <w:pPr>
        <w:pStyle w:val="Prrafodelista"/>
        <w:spacing w:line="360" w:lineRule="auto"/>
        <w:jc w:val="both"/>
        <w:rPr>
          <w:rFonts w:ascii="Arial" w:hAnsi="Arial" w:cs="Arial"/>
          <w:color w:val="000000" w:themeColor="text1"/>
        </w:rPr>
      </w:pPr>
    </w:p>
    <w:sectPr w:rsidR="00636FF9" w:rsidRPr="00636FF9" w:rsidSect="00D64169">
      <w:headerReference w:type="default" r:id="rId7"/>
      <w:footerReference w:type="even" r:id="rId8"/>
      <w:footerReference w:type="default" r:id="rId9"/>
      <w:pgSz w:w="12240" w:h="15840"/>
      <w:pgMar w:top="1417" w:right="1701" w:bottom="1417" w:left="1701" w:header="708" w:footer="708" w:gutter="0"/>
      <w:pgBorders w:offsetFrom="page">
        <w:top w:val="single" w:sz="36" w:space="24" w:color="0B769F" w:themeColor="accent4" w:themeShade="BF"/>
        <w:left w:val="single" w:sz="36" w:space="24" w:color="0B769F" w:themeColor="accent4" w:themeShade="BF"/>
        <w:bottom w:val="single" w:sz="36" w:space="24" w:color="0B769F" w:themeColor="accent4" w:themeShade="BF"/>
        <w:right w:val="single" w:sz="36" w:space="24" w:color="0B769F" w:themeColor="accent4"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A792B" w14:textId="77777777" w:rsidR="00F41632" w:rsidRDefault="00F41632" w:rsidP="00F0363D">
      <w:r>
        <w:separator/>
      </w:r>
    </w:p>
  </w:endnote>
  <w:endnote w:type="continuationSeparator" w:id="0">
    <w:p w14:paraId="43F84830" w14:textId="77777777" w:rsidR="00F41632" w:rsidRDefault="00F41632" w:rsidP="00F0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09538444"/>
      <w:docPartObj>
        <w:docPartGallery w:val="Page Numbers (Bottom of Page)"/>
        <w:docPartUnique/>
      </w:docPartObj>
    </w:sdtPr>
    <w:sdtEndPr>
      <w:rPr>
        <w:rStyle w:val="Nmerodepgina"/>
      </w:rPr>
    </w:sdtEndPr>
    <w:sdtContent>
      <w:p w14:paraId="687B3572" w14:textId="7330BE0C" w:rsidR="00F0363D" w:rsidRDefault="00F0363D" w:rsidP="00E7578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9E3F001" w14:textId="77777777" w:rsidR="00F0363D" w:rsidRDefault="00F036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40474105"/>
      <w:docPartObj>
        <w:docPartGallery w:val="Page Numbers (Bottom of Page)"/>
        <w:docPartUnique/>
      </w:docPartObj>
    </w:sdtPr>
    <w:sdtEndPr>
      <w:rPr>
        <w:rStyle w:val="Nmerodepgina"/>
      </w:rPr>
    </w:sdtEndPr>
    <w:sdtContent>
      <w:p w14:paraId="6ACD16B1" w14:textId="02DD0993" w:rsidR="00F0363D" w:rsidRDefault="00F0363D" w:rsidP="00E7578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6425BEA" w14:textId="77777777" w:rsidR="00F0363D" w:rsidRDefault="00F036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B34F4" w14:textId="77777777" w:rsidR="00F41632" w:rsidRDefault="00F41632" w:rsidP="00F0363D">
      <w:r>
        <w:separator/>
      </w:r>
    </w:p>
  </w:footnote>
  <w:footnote w:type="continuationSeparator" w:id="0">
    <w:p w14:paraId="0626582B" w14:textId="77777777" w:rsidR="00F41632" w:rsidRDefault="00F41632" w:rsidP="00F0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6DE4" w14:textId="096D52E3" w:rsidR="00D64169" w:rsidRDefault="00D64169">
    <w:pPr>
      <w:pStyle w:val="Encabezado"/>
    </w:pPr>
    <w:r>
      <w:rPr>
        <w:noProof/>
      </w:rPr>
      <w:drawing>
        <wp:inline distT="0" distB="0" distL="0" distR="0" wp14:anchorId="42117248" wp14:editId="325A0741">
          <wp:extent cx="1873045" cy="1004552"/>
          <wp:effectExtent l="0" t="0" r="0" b="0"/>
          <wp:docPr id="1953477849" name="Imagen 195347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962834" cy="1052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C6C75"/>
    <w:multiLevelType w:val="hybridMultilevel"/>
    <w:tmpl w:val="DBCA5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A760CA"/>
    <w:multiLevelType w:val="multilevel"/>
    <w:tmpl w:val="C2EC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41CA0"/>
    <w:multiLevelType w:val="hybridMultilevel"/>
    <w:tmpl w:val="F59AC6E4"/>
    <w:lvl w:ilvl="0" w:tplc="06FEBFFE">
      <w:start w:val="1"/>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1911D41"/>
    <w:multiLevelType w:val="multilevel"/>
    <w:tmpl w:val="F05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656015">
    <w:abstractNumId w:val="0"/>
  </w:num>
  <w:num w:numId="2" w16cid:durableId="908730203">
    <w:abstractNumId w:val="3"/>
  </w:num>
  <w:num w:numId="3" w16cid:durableId="1968463898">
    <w:abstractNumId w:val="2"/>
  </w:num>
  <w:num w:numId="4" w16cid:durableId="180422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3D"/>
    <w:rsid w:val="00016B33"/>
    <w:rsid w:val="00290146"/>
    <w:rsid w:val="002F4F8A"/>
    <w:rsid w:val="00366F5B"/>
    <w:rsid w:val="006338B4"/>
    <w:rsid w:val="00636FF9"/>
    <w:rsid w:val="007A3075"/>
    <w:rsid w:val="00A50171"/>
    <w:rsid w:val="00D13974"/>
    <w:rsid w:val="00D64169"/>
    <w:rsid w:val="00F0363D"/>
    <w:rsid w:val="00F41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3A71"/>
  <w15:chartTrackingRefBased/>
  <w15:docId w15:val="{BC77B799-1982-4846-94CD-212E7795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169"/>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F03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3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36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36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36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363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363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363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363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36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36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36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36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36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36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36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36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363D"/>
    <w:rPr>
      <w:rFonts w:eastAsiaTheme="majorEastAsia" w:cstheme="majorBidi"/>
      <w:color w:val="272727" w:themeColor="text1" w:themeTint="D8"/>
    </w:rPr>
  </w:style>
  <w:style w:type="paragraph" w:styleId="Ttulo">
    <w:name w:val="Title"/>
    <w:basedOn w:val="Normal"/>
    <w:next w:val="Normal"/>
    <w:link w:val="TtuloCar"/>
    <w:uiPriority w:val="10"/>
    <w:qFormat/>
    <w:rsid w:val="00F0363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36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363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36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363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0363D"/>
    <w:rPr>
      <w:i/>
      <w:iCs/>
      <w:color w:val="404040" w:themeColor="text1" w:themeTint="BF"/>
    </w:rPr>
  </w:style>
  <w:style w:type="paragraph" w:styleId="Prrafodelista">
    <w:name w:val="List Paragraph"/>
    <w:basedOn w:val="Normal"/>
    <w:uiPriority w:val="34"/>
    <w:qFormat/>
    <w:rsid w:val="00F0363D"/>
    <w:pPr>
      <w:ind w:left="720"/>
      <w:contextualSpacing/>
    </w:pPr>
  </w:style>
  <w:style w:type="character" w:styleId="nfasisintenso">
    <w:name w:val="Intense Emphasis"/>
    <w:basedOn w:val="Fuentedeprrafopredeter"/>
    <w:uiPriority w:val="21"/>
    <w:qFormat/>
    <w:rsid w:val="00F0363D"/>
    <w:rPr>
      <w:i/>
      <w:iCs/>
      <w:color w:val="0F4761" w:themeColor="accent1" w:themeShade="BF"/>
    </w:rPr>
  </w:style>
  <w:style w:type="paragraph" w:styleId="Citadestacada">
    <w:name w:val="Intense Quote"/>
    <w:basedOn w:val="Normal"/>
    <w:next w:val="Normal"/>
    <w:link w:val="CitadestacadaCar"/>
    <w:uiPriority w:val="30"/>
    <w:qFormat/>
    <w:rsid w:val="00F03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363D"/>
    <w:rPr>
      <w:i/>
      <w:iCs/>
      <w:color w:val="0F4761" w:themeColor="accent1" w:themeShade="BF"/>
    </w:rPr>
  </w:style>
  <w:style w:type="character" w:styleId="Referenciaintensa">
    <w:name w:val="Intense Reference"/>
    <w:basedOn w:val="Fuentedeprrafopredeter"/>
    <w:uiPriority w:val="32"/>
    <w:qFormat/>
    <w:rsid w:val="00F0363D"/>
    <w:rPr>
      <w:b/>
      <w:bCs/>
      <w:smallCaps/>
      <w:color w:val="0F4761" w:themeColor="accent1" w:themeShade="BF"/>
      <w:spacing w:val="5"/>
    </w:rPr>
  </w:style>
  <w:style w:type="paragraph" w:styleId="Piedepgina">
    <w:name w:val="footer"/>
    <w:basedOn w:val="Normal"/>
    <w:link w:val="PiedepginaCar"/>
    <w:uiPriority w:val="99"/>
    <w:unhideWhenUsed/>
    <w:rsid w:val="00F0363D"/>
    <w:pPr>
      <w:tabs>
        <w:tab w:val="center" w:pos="4419"/>
        <w:tab w:val="right" w:pos="8838"/>
      </w:tabs>
    </w:pPr>
  </w:style>
  <w:style w:type="character" w:customStyle="1" w:styleId="PiedepginaCar">
    <w:name w:val="Pie de página Car"/>
    <w:basedOn w:val="Fuentedeprrafopredeter"/>
    <w:link w:val="Piedepgina"/>
    <w:uiPriority w:val="99"/>
    <w:rsid w:val="00F0363D"/>
  </w:style>
  <w:style w:type="character" w:styleId="Nmerodepgina">
    <w:name w:val="page number"/>
    <w:basedOn w:val="Fuentedeprrafopredeter"/>
    <w:uiPriority w:val="99"/>
    <w:semiHidden/>
    <w:unhideWhenUsed/>
    <w:rsid w:val="00F0363D"/>
  </w:style>
  <w:style w:type="paragraph" w:styleId="NormalWeb">
    <w:name w:val="Normal (Web)"/>
    <w:basedOn w:val="Normal"/>
    <w:uiPriority w:val="99"/>
    <w:unhideWhenUsed/>
    <w:rsid w:val="00F0363D"/>
    <w:pPr>
      <w:spacing w:before="100" w:beforeAutospacing="1" w:after="100" w:afterAutospacing="1"/>
    </w:pPr>
  </w:style>
  <w:style w:type="paragraph" w:styleId="Encabezado">
    <w:name w:val="header"/>
    <w:basedOn w:val="Normal"/>
    <w:link w:val="EncabezadoCar"/>
    <w:uiPriority w:val="99"/>
    <w:unhideWhenUsed/>
    <w:rsid w:val="00D64169"/>
    <w:pPr>
      <w:tabs>
        <w:tab w:val="center" w:pos="4419"/>
        <w:tab w:val="right" w:pos="8838"/>
      </w:tabs>
    </w:pPr>
  </w:style>
  <w:style w:type="character" w:customStyle="1" w:styleId="EncabezadoCar">
    <w:name w:val="Encabezado Car"/>
    <w:basedOn w:val="Fuentedeprrafopredeter"/>
    <w:link w:val="Encabezado"/>
    <w:uiPriority w:val="99"/>
    <w:rsid w:val="00D64169"/>
  </w:style>
  <w:style w:type="character" w:customStyle="1" w:styleId="uv3um">
    <w:name w:val="uv3um"/>
    <w:basedOn w:val="Fuentedeprrafopredeter"/>
    <w:rsid w:val="00D64169"/>
  </w:style>
  <w:style w:type="paragraph" w:customStyle="1" w:styleId="k3ksmc">
    <w:name w:val="k3ksmc"/>
    <w:basedOn w:val="Normal"/>
    <w:rsid w:val="00D64169"/>
    <w:pPr>
      <w:spacing w:before="100" w:beforeAutospacing="1" w:after="100" w:afterAutospacing="1"/>
    </w:pPr>
  </w:style>
  <w:style w:type="table" w:styleId="Tablaconcuadrcula">
    <w:name w:val="Table Grid"/>
    <w:basedOn w:val="Tablanormal"/>
    <w:uiPriority w:val="39"/>
    <w:rsid w:val="0029014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19518">
      <w:bodyDiv w:val="1"/>
      <w:marLeft w:val="0"/>
      <w:marRight w:val="0"/>
      <w:marTop w:val="0"/>
      <w:marBottom w:val="0"/>
      <w:divBdr>
        <w:top w:val="none" w:sz="0" w:space="0" w:color="auto"/>
        <w:left w:val="none" w:sz="0" w:space="0" w:color="auto"/>
        <w:bottom w:val="none" w:sz="0" w:space="0" w:color="auto"/>
        <w:right w:val="none" w:sz="0" w:space="0" w:color="auto"/>
      </w:divBdr>
      <w:divsChild>
        <w:div w:id="1831561811">
          <w:marLeft w:val="0"/>
          <w:marRight w:val="0"/>
          <w:marTop w:val="0"/>
          <w:marBottom w:val="0"/>
          <w:divBdr>
            <w:top w:val="none" w:sz="0" w:space="0" w:color="auto"/>
            <w:left w:val="none" w:sz="0" w:space="0" w:color="auto"/>
            <w:bottom w:val="none" w:sz="0" w:space="0" w:color="auto"/>
            <w:right w:val="none" w:sz="0" w:space="0" w:color="auto"/>
          </w:divBdr>
          <w:divsChild>
            <w:div w:id="948967996">
              <w:marLeft w:val="0"/>
              <w:marRight w:val="0"/>
              <w:marTop w:val="0"/>
              <w:marBottom w:val="0"/>
              <w:divBdr>
                <w:top w:val="none" w:sz="0" w:space="0" w:color="auto"/>
                <w:left w:val="none" w:sz="0" w:space="0" w:color="auto"/>
                <w:bottom w:val="none" w:sz="0" w:space="0" w:color="auto"/>
                <w:right w:val="none" w:sz="0" w:space="0" w:color="auto"/>
              </w:divBdr>
              <w:divsChild>
                <w:div w:id="1895847593">
                  <w:marLeft w:val="0"/>
                  <w:marRight w:val="0"/>
                  <w:marTop w:val="0"/>
                  <w:marBottom w:val="0"/>
                  <w:divBdr>
                    <w:top w:val="none" w:sz="0" w:space="0" w:color="auto"/>
                    <w:left w:val="none" w:sz="0" w:space="0" w:color="auto"/>
                    <w:bottom w:val="none" w:sz="0" w:space="0" w:color="auto"/>
                    <w:right w:val="none" w:sz="0" w:space="0" w:color="auto"/>
                  </w:divBdr>
                  <w:divsChild>
                    <w:div w:id="6182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2361">
      <w:bodyDiv w:val="1"/>
      <w:marLeft w:val="0"/>
      <w:marRight w:val="0"/>
      <w:marTop w:val="0"/>
      <w:marBottom w:val="0"/>
      <w:divBdr>
        <w:top w:val="none" w:sz="0" w:space="0" w:color="auto"/>
        <w:left w:val="none" w:sz="0" w:space="0" w:color="auto"/>
        <w:bottom w:val="none" w:sz="0" w:space="0" w:color="auto"/>
        <w:right w:val="none" w:sz="0" w:space="0" w:color="auto"/>
      </w:divBdr>
    </w:div>
    <w:div w:id="1558203114">
      <w:bodyDiv w:val="1"/>
      <w:marLeft w:val="0"/>
      <w:marRight w:val="0"/>
      <w:marTop w:val="0"/>
      <w:marBottom w:val="0"/>
      <w:divBdr>
        <w:top w:val="none" w:sz="0" w:space="0" w:color="auto"/>
        <w:left w:val="none" w:sz="0" w:space="0" w:color="auto"/>
        <w:bottom w:val="none" w:sz="0" w:space="0" w:color="auto"/>
        <w:right w:val="none" w:sz="0" w:space="0" w:color="auto"/>
      </w:divBdr>
    </w:div>
    <w:div w:id="1832867923">
      <w:bodyDiv w:val="1"/>
      <w:marLeft w:val="0"/>
      <w:marRight w:val="0"/>
      <w:marTop w:val="0"/>
      <w:marBottom w:val="0"/>
      <w:divBdr>
        <w:top w:val="none" w:sz="0" w:space="0" w:color="auto"/>
        <w:left w:val="none" w:sz="0" w:space="0" w:color="auto"/>
        <w:bottom w:val="none" w:sz="0" w:space="0" w:color="auto"/>
        <w:right w:val="none" w:sz="0" w:space="0" w:color="auto"/>
      </w:divBdr>
      <w:divsChild>
        <w:div w:id="1211503927">
          <w:marLeft w:val="0"/>
          <w:marRight w:val="0"/>
          <w:marTop w:val="0"/>
          <w:marBottom w:val="0"/>
          <w:divBdr>
            <w:top w:val="none" w:sz="0" w:space="0" w:color="auto"/>
            <w:left w:val="none" w:sz="0" w:space="0" w:color="auto"/>
            <w:bottom w:val="none" w:sz="0" w:space="0" w:color="auto"/>
            <w:right w:val="none" w:sz="0" w:space="0" w:color="auto"/>
          </w:divBdr>
          <w:divsChild>
            <w:div w:id="725761841">
              <w:marLeft w:val="0"/>
              <w:marRight w:val="0"/>
              <w:marTop w:val="0"/>
              <w:marBottom w:val="0"/>
              <w:divBdr>
                <w:top w:val="none" w:sz="0" w:space="0" w:color="auto"/>
                <w:left w:val="none" w:sz="0" w:space="0" w:color="auto"/>
                <w:bottom w:val="none" w:sz="0" w:space="0" w:color="auto"/>
                <w:right w:val="none" w:sz="0" w:space="0" w:color="auto"/>
              </w:divBdr>
              <w:divsChild>
                <w:div w:id="1019969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1557968">
          <w:marLeft w:val="0"/>
          <w:marRight w:val="0"/>
          <w:marTop w:val="0"/>
          <w:marBottom w:val="0"/>
          <w:divBdr>
            <w:top w:val="none" w:sz="0" w:space="0" w:color="auto"/>
            <w:left w:val="none" w:sz="0" w:space="0" w:color="auto"/>
            <w:bottom w:val="none" w:sz="0" w:space="0" w:color="auto"/>
            <w:right w:val="none" w:sz="0" w:space="0" w:color="auto"/>
          </w:divBdr>
          <w:divsChild>
            <w:div w:id="1855000696">
              <w:marLeft w:val="0"/>
              <w:marRight w:val="0"/>
              <w:marTop w:val="0"/>
              <w:marBottom w:val="0"/>
              <w:divBdr>
                <w:top w:val="none" w:sz="0" w:space="0" w:color="auto"/>
                <w:left w:val="none" w:sz="0" w:space="0" w:color="auto"/>
                <w:bottom w:val="none" w:sz="0" w:space="0" w:color="auto"/>
                <w:right w:val="none" w:sz="0" w:space="0" w:color="auto"/>
              </w:divBdr>
              <w:divsChild>
                <w:div w:id="543442056">
                  <w:marLeft w:val="-420"/>
                  <w:marRight w:val="0"/>
                  <w:marTop w:val="0"/>
                  <w:marBottom w:val="0"/>
                  <w:divBdr>
                    <w:top w:val="none" w:sz="0" w:space="0" w:color="auto"/>
                    <w:left w:val="none" w:sz="0" w:space="0" w:color="auto"/>
                    <w:bottom w:val="none" w:sz="0" w:space="0" w:color="auto"/>
                    <w:right w:val="none" w:sz="0" w:space="0" w:color="auto"/>
                  </w:divBdr>
                  <w:divsChild>
                    <w:div w:id="1314529153">
                      <w:marLeft w:val="0"/>
                      <w:marRight w:val="0"/>
                      <w:marTop w:val="0"/>
                      <w:marBottom w:val="0"/>
                      <w:divBdr>
                        <w:top w:val="none" w:sz="0" w:space="0" w:color="auto"/>
                        <w:left w:val="none" w:sz="0" w:space="0" w:color="auto"/>
                        <w:bottom w:val="none" w:sz="0" w:space="0" w:color="auto"/>
                        <w:right w:val="none" w:sz="0" w:space="0" w:color="auto"/>
                      </w:divBdr>
                      <w:divsChild>
                        <w:div w:id="37896659">
                          <w:marLeft w:val="0"/>
                          <w:marRight w:val="0"/>
                          <w:marTop w:val="0"/>
                          <w:marBottom w:val="0"/>
                          <w:divBdr>
                            <w:top w:val="none" w:sz="0" w:space="0" w:color="auto"/>
                            <w:left w:val="none" w:sz="0" w:space="0" w:color="auto"/>
                            <w:bottom w:val="none" w:sz="0" w:space="0" w:color="auto"/>
                            <w:right w:val="none" w:sz="0" w:space="0" w:color="auto"/>
                          </w:divBdr>
                          <w:divsChild>
                            <w:div w:id="441653133">
                              <w:marLeft w:val="0"/>
                              <w:marRight w:val="0"/>
                              <w:marTop w:val="0"/>
                              <w:marBottom w:val="0"/>
                              <w:divBdr>
                                <w:top w:val="none" w:sz="0" w:space="0" w:color="auto"/>
                                <w:left w:val="none" w:sz="0" w:space="0" w:color="auto"/>
                                <w:bottom w:val="none" w:sz="0" w:space="0" w:color="auto"/>
                                <w:right w:val="none" w:sz="0" w:space="0" w:color="auto"/>
                              </w:divBdr>
                            </w:div>
                            <w:div w:id="2312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6267">
                  <w:marLeft w:val="-420"/>
                  <w:marRight w:val="0"/>
                  <w:marTop w:val="0"/>
                  <w:marBottom w:val="0"/>
                  <w:divBdr>
                    <w:top w:val="none" w:sz="0" w:space="0" w:color="auto"/>
                    <w:left w:val="none" w:sz="0" w:space="0" w:color="auto"/>
                    <w:bottom w:val="none" w:sz="0" w:space="0" w:color="auto"/>
                    <w:right w:val="none" w:sz="0" w:space="0" w:color="auto"/>
                  </w:divBdr>
                  <w:divsChild>
                    <w:div w:id="1584948567">
                      <w:marLeft w:val="0"/>
                      <w:marRight w:val="0"/>
                      <w:marTop w:val="0"/>
                      <w:marBottom w:val="0"/>
                      <w:divBdr>
                        <w:top w:val="none" w:sz="0" w:space="0" w:color="auto"/>
                        <w:left w:val="none" w:sz="0" w:space="0" w:color="auto"/>
                        <w:bottom w:val="none" w:sz="0" w:space="0" w:color="auto"/>
                        <w:right w:val="none" w:sz="0" w:space="0" w:color="auto"/>
                      </w:divBdr>
                      <w:divsChild>
                        <w:div w:id="1700814340">
                          <w:marLeft w:val="0"/>
                          <w:marRight w:val="0"/>
                          <w:marTop w:val="0"/>
                          <w:marBottom w:val="0"/>
                          <w:divBdr>
                            <w:top w:val="none" w:sz="0" w:space="0" w:color="auto"/>
                            <w:left w:val="none" w:sz="0" w:space="0" w:color="auto"/>
                            <w:bottom w:val="none" w:sz="0" w:space="0" w:color="auto"/>
                            <w:right w:val="none" w:sz="0" w:space="0" w:color="auto"/>
                          </w:divBdr>
                          <w:divsChild>
                            <w:div w:id="1096707307">
                              <w:marLeft w:val="0"/>
                              <w:marRight w:val="0"/>
                              <w:marTop w:val="0"/>
                              <w:marBottom w:val="0"/>
                              <w:divBdr>
                                <w:top w:val="none" w:sz="0" w:space="0" w:color="auto"/>
                                <w:left w:val="none" w:sz="0" w:space="0" w:color="auto"/>
                                <w:bottom w:val="none" w:sz="0" w:space="0" w:color="auto"/>
                                <w:right w:val="none" w:sz="0" w:space="0" w:color="auto"/>
                              </w:divBdr>
                            </w:div>
                            <w:div w:id="1757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9411">
                  <w:marLeft w:val="-420"/>
                  <w:marRight w:val="0"/>
                  <w:marTop w:val="0"/>
                  <w:marBottom w:val="0"/>
                  <w:divBdr>
                    <w:top w:val="none" w:sz="0" w:space="0" w:color="auto"/>
                    <w:left w:val="none" w:sz="0" w:space="0" w:color="auto"/>
                    <w:bottom w:val="none" w:sz="0" w:space="0" w:color="auto"/>
                    <w:right w:val="none" w:sz="0" w:space="0" w:color="auto"/>
                  </w:divBdr>
                  <w:divsChild>
                    <w:div w:id="191652000">
                      <w:marLeft w:val="0"/>
                      <w:marRight w:val="0"/>
                      <w:marTop w:val="0"/>
                      <w:marBottom w:val="0"/>
                      <w:divBdr>
                        <w:top w:val="none" w:sz="0" w:space="0" w:color="auto"/>
                        <w:left w:val="none" w:sz="0" w:space="0" w:color="auto"/>
                        <w:bottom w:val="none" w:sz="0" w:space="0" w:color="auto"/>
                        <w:right w:val="none" w:sz="0" w:space="0" w:color="auto"/>
                      </w:divBdr>
                      <w:divsChild>
                        <w:div w:id="1271740307">
                          <w:marLeft w:val="0"/>
                          <w:marRight w:val="0"/>
                          <w:marTop w:val="0"/>
                          <w:marBottom w:val="0"/>
                          <w:divBdr>
                            <w:top w:val="none" w:sz="0" w:space="0" w:color="auto"/>
                            <w:left w:val="none" w:sz="0" w:space="0" w:color="auto"/>
                            <w:bottom w:val="none" w:sz="0" w:space="0" w:color="auto"/>
                            <w:right w:val="none" w:sz="0" w:space="0" w:color="auto"/>
                          </w:divBdr>
                          <w:divsChild>
                            <w:div w:id="1523205778">
                              <w:marLeft w:val="0"/>
                              <w:marRight w:val="0"/>
                              <w:marTop w:val="0"/>
                              <w:marBottom w:val="0"/>
                              <w:divBdr>
                                <w:top w:val="none" w:sz="0" w:space="0" w:color="auto"/>
                                <w:left w:val="none" w:sz="0" w:space="0" w:color="auto"/>
                                <w:bottom w:val="none" w:sz="0" w:space="0" w:color="auto"/>
                                <w:right w:val="none" w:sz="0" w:space="0" w:color="auto"/>
                              </w:divBdr>
                            </w:div>
                            <w:div w:id="15733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8156">
                  <w:marLeft w:val="-420"/>
                  <w:marRight w:val="0"/>
                  <w:marTop w:val="0"/>
                  <w:marBottom w:val="0"/>
                  <w:divBdr>
                    <w:top w:val="none" w:sz="0" w:space="0" w:color="auto"/>
                    <w:left w:val="none" w:sz="0" w:space="0" w:color="auto"/>
                    <w:bottom w:val="none" w:sz="0" w:space="0" w:color="auto"/>
                    <w:right w:val="none" w:sz="0" w:space="0" w:color="auto"/>
                  </w:divBdr>
                  <w:divsChild>
                    <w:div w:id="811216936">
                      <w:marLeft w:val="0"/>
                      <w:marRight w:val="0"/>
                      <w:marTop w:val="0"/>
                      <w:marBottom w:val="0"/>
                      <w:divBdr>
                        <w:top w:val="none" w:sz="0" w:space="0" w:color="auto"/>
                        <w:left w:val="none" w:sz="0" w:space="0" w:color="auto"/>
                        <w:bottom w:val="none" w:sz="0" w:space="0" w:color="auto"/>
                        <w:right w:val="none" w:sz="0" w:space="0" w:color="auto"/>
                      </w:divBdr>
                      <w:divsChild>
                        <w:div w:id="1990591346">
                          <w:marLeft w:val="0"/>
                          <w:marRight w:val="0"/>
                          <w:marTop w:val="0"/>
                          <w:marBottom w:val="0"/>
                          <w:divBdr>
                            <w:top w:val="none" w:sz="0" w:space="0" w:color="auto"/>
                            <w:left w:val="none" w:sz="0" w:space="0" w:color="auto"/>
                            <w:bottom w:val="none" w:sz="0" w:space="0" w:color="auto"/>
                            <w:right w:val="none" w:sz="0" w:space="0" w:color="auto"/>
                          </w:divBdr>
                          <w:divsChild>
                            <w:div w:id="926159138">
                              <w:marLeft w:val="0"/>
                              <w:marRight w:val="0"/>
                              <w:marTop w:val="0"/>
                              <w:marBottom w:val="0"/>
                              <w:divBdr>
                                <w:top w:val="none" w:sz="0" w:space="0" w:color="auto"/>
                                <w:left w:val="none" w:sz="0" w:space="0" w:color="auto"/>
                                <w:bottom w:val="none" w:sz="0" w:space="0" w:color="auto"/>
                                <w:right w:val="none" w:sz="0" w:space="0" w:color="auto"/>
                              </w:divBdr>
                            </w:div>
                            <w:div w:id="11034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51529">
                  <w:marLeft w:val="-420"/>
                  <w:marRight w:val="0"/>
                  <w:marTop w:val="0"/>
                  <w:marBottom w:val="0"/>
                  <w:divBdr>
                    <w:top w:val="none" w:sz="0" w:space="0" w:color="auto"/>
                    <w:left w:val="none" w:sz="0" w:space="0" w:color="auto"/>
                    <w:bottom w:val="none" w:sz="0" w:space="0" w:color="auto"/>
                    <w:right w:val="none" w:sz="0" w:space="0" w:color="auto"/>
                  </w:divBdr>
                  <w:divsChild>
                    <w:div w:id="1457061988">
                      <w:marLeft w:val="0"/>
                      <w:marRight w:val="0"/>
                      <w:marTop w:val="0"/>
                      <w:marBottom w:val="0"/>
                      <w:divBdr>
                        <w:top w:val="none" w:sz="0" w:space="0" w:color="auto"/>
                        <w:left w:val="none" w:sz="0" w:space="0" w:color="auto"/>
                        <w:bottom w:val="none" w:sz="0" w:space="0" w:color="auto"/>
                        <w:right w:val="none" w:sz="0" w:space="0" w:color="auto"/>
                      </w:divBdr>
                      <w:divsChild>
                        <w:div w:id="1261985878">
                          <w:marLeft w:val="0"/>
                          <w:marRight w:val="0"/>
                          <w:marTop w:val="0"/>
                          <w:marBottom w:val="0"/>
                          <w:divBdr>
                            <w:top w:val="none" w:sz="0" w:space="0" w:color="auto"/>
                            <w:left w:val="none" w:sz="0" w:space="0" w:color="auto"/>
                            <w:bottom w:val="none" w:sz="0" w:space="0" w:color="auto"/>
                            <w:right w:val="none" w:sz="0" w:space="0" w:color="auto"/>
                          </w:divBdr>
                          <w:divsChild>
                            <w:div w:id="1527789989">
                              <w:marLeft w:val="0"/>
                              <w:marRight w:val="0"/>
                              <w:marTop w:val="0"/>
                              <w:marBottom w:val="0"/>
                              <w:divBdr>
                                <w:top w:val="none" w:sz="0" w:space="0" w:color="auto"/>
                                <w:left w:val="none" w:sz="0" w:space="0" w:color="auto"/>
                                <w:bottom w:val="none" w:sz="0" w:space="0" w:color="auto"/>
                                <w:right w:val="none" w:sz="0" w:space="0" w:color="auto"/>
                              </w:divBdr>
                            </w:div>
                            <w:div w:id="998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0034">
                  <w:marLeft w:val="-420"/>
                  <w:marRight w:val="0"/>
                  <w:marTop w:val="0"/>
                  <w:marBottom w:val="0"/>
                  <w:divBdr>
                    <w:top w:val="none" w:sz="0" w:space="0" w:color="auto"/>
                    <w:left w:val="none" w:sz="0" w:space="0" w:color="auto"/>
                    <w:bottom w:val="none" w:sz="0" w:space="0" w:color="auto"/>
                    <w:right w:val="none" w:sz="0" w:space="0" w:color="auto"/>
                  </w:divBdr>
                  <w:divsChild>
                    <w:div w:id="2125997461">
                      <w:marLeft w:val="0"/>
                      <w:marRight w:val="0"/>
                      <w:marTop w:val="0"/>
                      <w:marBottom w:val="0"/>
                      <w:divBdr>
                        <w:top w:val="none" w:sz="0" w:space="0" w:color="auto"/>
                        <w:left w:val="none" w:sz="0" w:space="0" w:color="auto"/>
                        <w:bottom w:val="none" w:sz="0" w:space="0" w:color="auto"/>
                        <w:right w:val="none" w:sz="0" w:space="0" w:color="auto"/>
                      </w:divBdr>
                      <w:divsChild>
                        <w:div w:id="1773427735">
                          <w:marLeft w:val="0"/>
                          <w:marRight w:val="0"/>
                          <w:marTop w:val="0"/>
                          <w:marBottom w:val="0"/>
                          <w:divBdr>
                            <w:top w:val="none" w:sz="0" w:space="0" w:color="auto"/>
                            <w:left w:val="none" w:sz="0" w:space="0" w:color="auto"/>
                            <w:bottom w:val="none" w:sz="0" w:space="0" w:color="auto"/>
                            <w:right w:val="none" w:sz="0" w:space="0" w:color="auto"/>
                          </w:divBdr>
                          <w:divsChild>
                            <w:div w:id="883443616">
                              <w:marLeft w:val="0"/>
                              <w:marRight w:val="0"/>
                              <w:marTop w:val="0"/>
                              <w:marBottom w:val="0"/>
                              <w:divBdr>
                                <w:top w:val="none" w:sz="0" w:space="0" w:color="auto"/>
                                <w:left w:val="none" w:sz="0" w:space="0" w:color="auto"/>
                                <w:bottom w:val="none" w:sz="0" w:space="0" w:color="auto"/>
                                <w:right w:val="none" w:sz="0" w:space="0" w:color="auto"/>
                              </w:divBdr>
                            </w:div>
                            <w:div w:id="19674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6067">
                  <w:marLeft w:val="-420"/>
                  <w:marRight w:val="0"/>
                  <w:marTop w:val="0"/>
                  <w:marBottom w:val="0"/>
                  <w:divBdr>
                    <w:top w:val="none" w:sz="0" w:space="0" w:color="auto"/>
                    <w:left w:val="none" w:sz="0" w:space="0" w:color="auto"/>
                    <w:bottom w:val="none" w:sz="0" w:space="0" w:color="auto"/>
                    <w:right w:val="none" w:sz="0" w:space="0" w:color="auto"/>
                  </w:divBdr>
                  <w:divsChild>
                    <w:div w:id="81223628">
                      <w:marLeft w:val="0"/>
                      <w:marRight w:val="0"/>
                      <w:marTop w:val="0"/>
                      <w:marBottom w:val="0"/>
                      <w:divBdr>
                        <w:top w:val="none" w:sz="0" w:space="0" w:color="auto"/>
                        <w:left w:val="none" w:sz="0" w:space="0" w:color="auto"/>
                        <w:bottom w:val="none" w:sz="0" w:space="0" w:color="auto"/>
                        <w:right w:val="none" w:sz="0" w:space="0" w:color="auto"/>
                      </w:divBdr>
                      <w:divsChild>
                        <w:div w:id="931551628">
                          <w:marLeft w:val="0"/>
                          <w:marRight w:val="0"/>
                          <w:marTop w:val="0"/>
                          <w:marBottom w:val="0"/>
                          <w:divBdr>
                            <w:top w:val="none" w:sz="0" w:space="0" w:color="auto"/>
                            <w:left w:val="none" w:sz="0" w:space="0" w:color="auto"/>
                            <w:bottom w:val="none" w:sz="0" w:space="0" w:color="auto"/>
                            <w:right w:val="none" w:sz="0" w:space="0" w:color="auto"/>
                          </w:divBdr>
                          <w:divsChild>
                            <w:div w:id="2112310810">
                              <w:marLeft w:val="0"/>
                              <w:marRight w:val="0"/>
                              <w:marTop w:val="0"/>
                              <w:marBottom w:val="0"/>
                              <w:divBdr>
                                <w:top w:val="none" w:sz="0" w:space="0" w:color="auto"/>
                                <w:left w:val="none" w:sz="0" w:space="0" w:color="auto"/>
                                <w:bottom w:val="none" w:sz="0" w:space="0" w:color="auto"/>
                                <w:right w:val="none" w:sz="0" w:space="0" w:color="auto"/>
                              </w:divBdr>
                            </w:div>
                            <w:div w:id="17786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7079</Characters>
  <Application>Microsoft Office Word</Application>
  <DocSecurity>0</DocSecurity>
  <Lines>58</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Libertad Flores</dc:creator>
  <cp:keywords/>
  <dc:description/>
  <cp:lastModifiedBy>usuario</cp:lastModifiedBy>
  <cp:revision>2</cp:revision>
  <dcterms:created xsi:type="dcterms:W3CDTF">2024-09-30T16:37:00Z</dcterms:created>
  <dcterms:modified xsi:type="dcterms:W3CDTF">2024-09-30T16:37:00Z</dcterms:modified>
</cp:coreProperties>
</file>